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567" w:right="-425" w:firstLine="0"/>
        <w:jc w:val="center"/>
        <w:spacing w:after="120" w:line="360" w:lineRule="auto"/>
      </w:pPr>
      <w:r>
        <w:rPr>
          <w:rFonts w:ascii="Arial" w:hAnsi="Arial" w:cs="Arial"/>
          <w:b/>
          <w:bCs/>
          <w:color w:val="000000" w:themeColor="text1"/>
          <w:sz w:val="24"/>
          <w:szCs w:val="24"/>
          <w:highlight w:val="none"/>
        </w:rPr>
        <w:t xml:space="preserve">ANEXO V - </w:t>
      </w:r>
      <w:r>
        <w:rPr>
          <w:rFonts w:ascii="Arial" w:hAnsi="Arial" w:cs="Arial"/>
          <w:b/>
          <w:color w:val="000000" w:themeColor="text1"/>
          <w:sz w:val="24"/>
          <w:szCs w:val="24"/>
          <w:highlight w:val="none"/>
        </w:rPr>
        <w:t xml:space="preserve">TERMO DE EXECUÇÃO CULTURAL</w:t>
      </w:r>
      <w:r>
        <w:rPr>
          <w:rFonts w:ascii="Arial" w:hAnsi="Arial" w:cs="Arial"/>
          <w:b/>
          <w:bCs/>
          <w:color w:val="000000" w:themeColor="text1"/>
          <w:sz w:val="24"/>
          <w:szCs w:val="24"/>
          <w:highlight w:val="none"/>
        </w:rPr>
      </w:r>
      <w:r/>
    </w:p>
    <w:p>
      <w:pPr>
        <w:ind w:left="-567" w:right="-425" w:firstLine="0"/>
        <w:jc w:val="both"/>
        <w:spacing w:after="120" w:line="360" w:lineRule="auto"/>
      </w:pPr>
      <w:r>
        <w:rPr>
          <w:rFonts w:ascii="Arial" w:hAnsi="Arial" w:cs="Arial"/>
          <w:color w:val="000000" w:themeColor="text1"/>
          <w:sz w:val="24"/>
          <w:szCs w:val="24"/>
          <w:highlight w:val="none"/>
        </w:rPr>
        <w:t xml:space="preserve">TERMO DE EXECUÇÃO CULTURAL NºXX</w:t>
      </w:r>
      <w:r>
        <w:rPr>
          <w:rFonts w:ascii="Arial" w:hAnsi="Arial" w:cs="Arial"/>
          <w:color w:val="000000" w:themeColor="text1"/>
          <w:sz w:val="24"/>
          <w:szCs w:val="24"/>
          <w:highlight w:val="none"/>
        </w:rPr>
        <w:t xml:space="preserve">/</w:t>
      </w:r>
      <w:r>
        <w:rPr>
          <w:rFonts w:ascii="Arial" w:hAnsi="Arial" w:cs="Arial"/>
          <w:color w:val="000000" w:themeColor="text1"/>
          <w:sz w:val="24"/>
          <w:szCs w:val="24"/>
          <w:highlight w:val="none"/>
        </w:rPr>
        <w:t xml:space="preserve">2026 TENDO POR OBJETO A CONCESSÃO DE APOIO FINANCEIRO A AÇÕES CULTURAIS CONTEMPLADAS PELO EDITAL </w:t>
      </w:r>
      <w:r>
        <w:rPr>
          <w:rFonts w:ascii="Arial" w:hAnsi="Arial" w:cs="Arial"/>
          <w:color w:val="000000" w:themeColor="text1"/>
          <w:sz w:val="24"/>
          <w:szCs w:val="24"/>
          <w:highlight w:val="none"/>
        </w:rPr>
        <w:t xml:space="preserve">nº XX/2026</w:t>
      </w:r>
      <w:r>
        <w:rPr>
          <w:rFonts w:ascii="Arial" w:hAnsi="Arial" w:cs="Arial"/>
          <w:i/>
          <w:iCs/>
          <w:color w:val="000000" w:themeColor="text1"/>
          <w:sz w:val="24"/>
          <w:szCs w:val="24"/>
          <w:highlight w:val="none"/>
        </w:rPr>
        <w:t xml:space="preserve"> </w:t>
      </w:r>
      <w:r>
        <w:rPr>
          <w:rFonts w:ascii="Arial" w:hAnsi="Arial" w:cs="Arial"/>
          <w:i/>
          <w:iCs/>
          <w:color w:val="000000" w:themeColor="text1"/>
          <w:sz w:val="24"/>
          <w:szCs w:val="24"/>
          <w:highlight w:val="none"/>
        </w:rPr>
        <w:t xml:space="preserve">–,</w:t>
      </w:r>
      <w:r>
        <w:rPr>
          <w:rFonts w:ascii="Arial" w:hAnsi="Arial" w:cs="Arial"/>
          <w:color w:val="000000" w:themeColor="text1"/>
          <w:sz w:val="24"/>
          <w:szCs w:val="24"/>
          <w:highlight w:val="none"/>
        </w:rPr>
        <w:t xml:space="preserve"> NOS TERMOS DA LEI Nº 14.399/2022 (PNAB), DA LEI Nº 14.903/2024 (MARCO REGULATÓRIO DO FOMENTO À CULTURA), DO DECRETO N. 11.740/2023 (DECRETO PNAB) E DO DECRETO Nº 11.453/2023 (DECRETO DE FOMENTO).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b/>
          <w:bCs/>
          <w:color w:val="000000" w:themeColor="text1"/>
          <w:sz w:val="24"/>
          <w:szCs w:val="24"/>
          <w:highlight w:val="none"/>
        </w:rPr>
        <w:t xml:space="preserve">1. PARTES</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1.1 O</w:t>
      </w:r>
      <w:r>
        <w:rPr>
          <w:rFonts w:ascii="Arial" w:hAnsi="Arial" w:cs="Arial"/>
          <w:color w:val="000000" w:themeColor="text1"/>
          <w:sz w:val="24"/>
          <w:szCs w:val="24"/>
          <w:highlight w:val="none"/>
        </w:rPr>
        <w:t xml:space="preserve"> Município de Aparecida/SP</w:t>
      </w:r>
      <w:r>
        <w:rPr>
          <w:rFonts w:ascii="Arial" w:hAnsi="Arial" w:cs="Arial"/>
          <w:color w:val="000000" w:themeColor="text1"/>
          <w:sz w:val="24"/>
          <w:szCs w:val="24"/>
          <w:highlight w:val="none"/>
        </w:rPr>
        <w:t xml:space="preserve">, neste ato representado por sua Secretária Municipal de Cultura</w:t>
      </w:r>
      <w:r>
        <w:rPr>
          <w:rFonts w:ascii="Arial" w:hAnsi="Arial" w:cs="Arial"/>
          <w:color w:val="000000" w:themeColor="text1"/>
          <w:sz w:val="24"/>
          <w:szCs w:val="24"/>
          <w:highlight w:val="none"/>
        </w:rPr>
        <w:t xml:space="preserve">, Senhora </w:t>
      </w:r>
      <w:r>
        <w:rPr>
          <w:rFonts w:ascii="Arial" w:hAnsi="Arial" w:cs="Arial"/>
          <w:color w:val="000000" w:themeColor="text1"/>
          <w:sz w:val="24"/>
          <w:szCs w:val="24"/>
          <w:highlight w:val="none"/>
        </w:rPr>
        <w:t xml:space="preserve">Teresa Maria Barbosa Rezende</w:t>
      </w:r>
      <w:r>
        <w:rPr>
          <w:rFonts w:ascii="Arial" w:hAnsi="Arial" w:cs="Arial"/>
          <w:color w:val="000000" w:themeColor="text1"/>
          <w:sz w:val="24"/>
          <w:szCs w:val="24"/>
          <w:highlight w:val="none"/>
        </w:rPr>
        <w:t xml:space="preserve">, e o(a) AGENTE CULTURAL, [INDICAR NOME DO(A) AGENTE CULTURAL CONTEMPLADO], portador(a) do RG nº [INDICAR Nº DO RG], expe</w:t>
      </w:r>
      <w:r>
        <w:rPr>
          <w:rFonts w:ascii="Arial" w:hAnsi="Arial" w:cs="Arial"/>
          <w:color w:val="000000" w:themeColor="text1"/>
          <w:sz w:val="24"/>
          <w:szCs w:val="24"/>
          <w:highlight w:val="none"/>
        </w:rPr>
        <w:t xml:space="preserve">dida em [INDICAR ÓRGÃO EXPEDIDOR], CPF nº [INDICAR Nº DO CPF], residente e domiciliado(a) à [INDICAR ENDEREÇO], CEP: [INDICAR CEP], telefones: [INDICAR TELEFONES], resolvem firmar o presente Termo de Execução Cultural, de acordo com as seguintes condições:</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2. PROCEDIMENTO</w:t>
      </w:r>
      <w:r>
        <w:rPr>
          <w:rFonts w:ascii="Arial" w:hAnsi="Arial" w:cs="Arial"/>
          <w:b/>
          <w:bCs/>
          <w:color w:val="000000" w:themeColor="text1"/>
          <w:sz w:val="24"/>
          <w:szCs w:val="24"/>
          <w:highlight w:val="none"/>
        </w:rPr>
      </w:r>
      <w:r/>
    </w:p>
    <w:p>
      <w:pPr>
        <w:ind w:left="-567" w:right="-425" w:firstLine="0"/>
        <w:jc w:val="both"/>
        <w:spacing w:after="120" w:line="360" w:lineRule="auto"/>
      </w:pPr>
      <w:r>
        <w:rPr>
          <w:rFonts w:ascii="Arial" w:hAnsi="Arial" w:cs="Arial"/>
          <w:color w:val="000000" w:themeColor="text1"/>
          <w:sz w:val="24"/>
          <w:szCs w:val="24"/>
          <w:highlight w:val="none"/>
        </w:rPr>
        <w:t xml:space="preserve">2.1 Este Termo de Execução Cultural é instrumento da modalidade de fomento à execução de ações culturais, celebrado com agente cultural selecionado nos termos da LEI Nº 14.399/2022 (PNAB), da LEI Nº 14.903/2024 (Marco regulatório do fomento à </w:t>
      </w:r>
      <w:r>
        <w:rPr>
          <w:rFonts w:ascii="Arial" w:hAnsi="Arial" w:cs="Arial"/>
          <w:color w:val="000000" w:themeColor="text1"/>
          <w:sz w:val="24"/>
          <w:szCs w:val="24"/>
          <w:highlight w:val="none"/>
        </w:rPr>
        <w:t xml:space="preserve">cultura), do DECRETO N. 11.740/2023 (DECRETO PNAB) e do DECRETO Nº 11.453/2023 (DECRETO DE FOMENTO).</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3. OBJETO</w:t>
      </w:r>
      <w:r>
        <w:rPr>
          <w:rFonts w:ascii="Arial" w:hAnsi="Arial" w:cs="Arial"/>
          <w:b/>
          <w:bCs/>
          <w:color w:val="000000" w:themeColor="text1"/>
          <w:sz w:val="24"/>
          <w:szCs w:val="24"/>
          <w:highlight w:val="none"/>
        </w:rPr>
      </w: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t xml:space="preserve">3.1. Este Termo de Execução Cultural tem por objeto a concessão de apoio financeiro ao projeto cultural </w:t>
      </w:r>
      <w:r>
        <w:rPr>
          <w:rFonts w:ascii="Arial" w:hAnsi="Arial" w:cs="Arial"/>
          <w:color w:val="000000" w:themeColor="text1"/>
          <w:sz w:val="24"/>
          <w:szCs w:val="24"/>
          <w:highlight w:val="none"/>
        </w:rPr>
        <w:t xml:space="preserve">[INDICAR NOME DO PROJETO]</w:t>
      </w:r>
      <w:r>
        <w:rPr>
          <w:rFonts w:ascii="Arial" w:hAnsi="Arial" w:cs="Arial"/>
          <w:color w:val="000000" w:themeColor="text1"/>
          <w:sz w:val="24"/>
          <w:szCs w:val="24"/>
          <w:highlight w:val="none"/>
        </w:rPr>
        <w:t xml:space="preserve">, contemplado no conforme processo administrativo nº</w:t>
      </w:r>
      <w:r>
        <w:rPr>
          <w:rFonts w:ascii="Arial" w:hAnsi="Arial" w:cs="Arial"/>
          <w:color w:val="000000" w:themeColor="text1"/>
          <w:sz w:val="24"/>
          <w:szCs w:val="24"/>
          <w:highlight w:val="none"/>
        </w:rPr>
        <w:t xml:space="preserve"> [INDICAR NÚMERO DO PROCESSO]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4. RECURSOS FINANCEIROS </w:t>
      </w:r>
      <w:r>
        <w:rPr>
          <w:rFonts w:ascii="Arial" w:hAnsi="Arial" w:cs="Arial"/>
          <w:b/>
          <w:bCs/>
          <w:color w:val="000000" w:themeColor="text1"/>
          <w:sz w:val="24"/>
          <w:szCs w:val="24"/>
          <w:highlight w:val="none"/>
        </w:rPr>
      </w:r>
      <w:r>
        <w:rPr>
          <w:rFonts w:ascii="Arial" w:hAnsi="Arial" w:cs="Arial"/>
          <w:b/>
          <w:bCs/>
          <w:color w:val="000000" w:themeColor="text1"/>
          <w:sz w:val="24"/>
          <w:szCs w:val="24"/>
          <w:highlight w:val="none"/>
        </w:rP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r>
      <w:r>
        <w:rPr>
          <w:rFonts w:ascii="Arial" w:hAnsi="Arial" w:cs="Arial"/>
          <w:color w:val="000000" w:themeColor="text1"/>
          <w:sz w:val="24"/>
          <w:szCs w:val="24"/>
          <w:highlight w:val="none"/>
        </w:rPr>
        <w:t xml:space="preserve">4.1. Os recursos financeiros para a execução do presente termo totalizam o montante de </w:t>
      </w:r>
      <w:r>
        <w:rPr>
          <w:rFonts w:ascii="Arial" w:hAnsi="Arial" w:cs="Arial"/>
          <w:color w:val="000000" w:themeColor="text1"/>
          <w:sz w:val="24"/>
          <w:szCs w:val="24"/>
          <w:highlight w:val="none"/>
        </w:rPr>
        <w:t xml:space="preserve">R$ 5.000,00 OU R$ 20.000,00 ([INDICAR VALOR POR EXTENSO] reais).</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4.2. Serão transferidos à conta do(a) AGENTE CULTURAL, especialmente aberta no [NOME DO BANCO], Agência [INDICAR AGÊNCIA], Conta Corrente nº [INDICAR CONTA], para recebimento e movimentação.</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5. APLICAÇÃO DOS RECURSOS</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5.1 Os rendimentos de ativos financeiros poderão ser aplicados para o alcance do objeto, sem a necessidade de autorização prévia.</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6. OBRIGAÇÕES</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6.1 São obrigações da Secretaria Municipal de Cultura:</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transferir os recursos ao(a) AGENTE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orientar o(a) AGENTE CULTURAL sobre o procedimento para a prestação de informações dos recursos concedidos;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analisar e emitir parecer sobre os relatórios e sobre a prestação de informações apresentados pelo(a) AGENTE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IV) zelar pelo fiel cumprimento deste termo de execução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V) adotar medidas saneadoras e corretivas quando houver inadimplemento;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VI) monitorar o cumprimento pelo(a) AGENTE CULTURAL das obrigações previstas na CLÁUSULA 6.2.</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6.2 São obrigações do(a) AGENTE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executar a ação cultural aprovada;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aplicar os recursos concedidos na realização da ação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manter, obrigatória e exclusivamente, os recursos financeiros depositados na conta especialmente aberta para o Termo de Execução Cultural;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IV) facilitar o monitoramento, o controle e supervisão do termo de execução cultural bem como o acesso ao local de realização da ação cultural;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V) prestar informações à</w:t>
      </w:r>
      <w:r>
        <w:rPr>
          <w:rFonts w:ascii="Arial" w:hAnsi="Arial" w:cs="Arial"/>
          <w:color w:val="000000" w:themeColor="text1"/>
          <w:sz w:val="24"/>
          <w:szCs w:val="24"/>
          <w:highlight w:val="none"/>
        </w:rPr>
        <w:t xml:space="preserve"> Secretaria Municipal de Cultura </w:t>
      </w:r>
      <w:r>
        <w:rPr>
          <w:rFonts w:ascii="Arial" w:hAnsi="Arial" w:cs="Arial"/>
          <w:color w:val="000000" w:themeColor="text1"/>
          <w:sz w:val="24"/>
          <w:szCs w:val="24"/>
          <w:highlight w:val="none"/>
        </w:rPr>
        <w:t xml:space="preserve">por meio de Relatório de Execução do Objeto</w:t>
      </w:r>
      <w:r>
        <w:rPr>
          <w:rFonts w:ascii="Arial" w:hAnsi="Arial" w:cs="Arial"/>
          <w:color w:val="000000" w:themeColor="text1"/>
          <w:sz w:val="24"/>
          <w:szCs w:val="24"/>
          <w:highlight w:val="none"/>
        </w:rPr>
        <w:t xml:space="preserve">, apresentado no prazo máximo de </w:t>
      </w:r>
      <w:r>
        <w:rPr>
          <w:rFonts w:ascii="Arial" w:hAnsi="Arial" w:cs="Arial"/>
          <w:color w:val="000000" w:themeColor="text1"/>
          <w:sz w:val="24"/>
          <w:szCs w:val="24"/>
          <w:highlight w:val="none"/>
        </w:rPr>
        <w:t xml:space="preserve">30 (trinta) dias úteis contados do término da vigência do termo de execução cultural;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VI) atender a qualquer solicitação regular feita pela </w:t>
      </w:r>
      <w:r>
        <w:rPr>
          <w:rFonts w:ascii="Arial" w:hAnsi="Arial" w:cs="Arial"/>
          <w:color w:val="000000" w:themeColor="text1"/>
          <w:sz w:val="24"/>
          <w:szCs w:val="24"/>
          <w:highlight w:val="none"/>
        </w:rPr>
        <w:t xml:space="preserve">Secretaria Municipal de Cultura</w:t>
      </w:r>
      <w:r>
        <w:rPr>
          <w:rFonts w:ascii="Arial" w:hAnsi="Arial" w:cs="Arial"/>
          <w:color w:val="000000" w:themeColor="text1"/>
          <w:sz w:val="24"/>
          <w:szCs w:val="24"/>
          <w:highlight w:val="none"/>
        </w:rPr>
        <w:t xml:space="preserve"> a contar do recebimento da notificação;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VII) divulgar nos meios de comunicação a informação de que a ação cultural aprovada é apoiada com recursos da Política Nacional Aldir Blanc de Fomento à Cultura, incluind</w:t>
      </w:r>
      <w:r>
        <w:rPr>
          <w:rFonts w:ascii="Arial" w:hAnsi="Arial" w:cs="Arial"/>
          <w:color w:val="000000" w:themeColor="text1"/>
          <w:sz w:val="24"/>
          <w:szCs w:val="24"/>
          <w:highlight w:val="none"/>
        </w:rPr>
        <w:t xml:space="preserve">o as marcas do Governo federal, de acordo com as orientações técnicas do manual de aplicação de marcas divulgado pelo Ministério da Cultura, observando as vedações existentes na Lei nº 9.504/1997 (Lei das Eleições) nos três meses que antecedem as eleições;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VIII) não realizar despesa em data anterior ou posterior à vigência deste termo de execução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IX) guardar a documentação referente à prestação de informações e financeira pelo prazo de 5 anos, contados do fim da vigência deste Termo de Execução Cultural;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X) não utilizar os recursos para finalidade diversa da estabelecida no projeto cultural;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XI) encaminhar os documentos do novo dirigente, bem como nova ata de eleição ou termo de posse, em caso de falecimento ou substituição de dirigente da entidade cultural, caso seja agente cultural pessoa jurídica. </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7. PRESTAÇÃO DE INFORMAÇÕES EM RELATÓRIO DE EXECUÇÃO DO OBJETO</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7.1 O agente cultural prestará contas à administração pública por meio da </w:t>
      </w:r>
      <w:r>
        <w:rPr>
          <w:rFonts w:ascii="Arial" w:hAnsi="Arial" w:cs="Arial"/>
          <w:color w:val="000000" w:themeColor="text1"/>
          <w:sz w:val="24"/>
          <w:szCs w:val="24"/>
          <w:highlight w:val="none"/>
        </w:rPr>
        <w:t xml:space="preserve">apresentação de Relatório de Execução do Objeto, no prazo de até 30 (trinta) dias úteis a contar do fim da vigência deste Termo de Execução Cultural</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w:t>
      </w:r>
      <w:r>
        <w:rPr>
          <w:rFonts w:ascii="Arial" w:hAnsi="Arial" w:cs="Arial"/>
          <w:color w:val="000000" w:themeColor="text1"/>
          <w:sz w:val="24"/>
          <w:szCs w:val="24"/>
          <w:highlight w:val="none"/>
        </w:rPr>
        <w:t xml:space="preserve">1.1 </w:t>
      </w:r>
      <w:r>
        <w:rPr>
          <w:rFonts w:ascii="Arial" w:hAnsi="Arial" w:cs="Arial"/>
          <w:color w:val="000000" w:themeColor="text1"/>
          <w:sz w:val="24"/>
          <w:szCs w:val="24"/>
          <w:highlight w:val="none"/>
        </w:rPr>
        <w:t xml:space="preserve">O </w:t>
      </w:r>
      <w:r>
        <w:rPr>
          <w:rFonts w:ascii="Arial" w:hAnsi="Arial" w:cs="Arial"/>
          <w:color w:val="000000" w:themeColor="text1"/>
          <w:sz w:val="24"/>
          <w:szCs w:val="24"/>
          <w:highlight w:val="none"/>
        </w:rPr>
        <w:t xml:space="preserve">Relatório de Execução do Objeto</w:t>
      </w:r>
      <w:r>
        <w:rPr>
          <w:rFonts w:ascii="Arial" w:hAnsi="Arial" w:cs="Arial"/>
          <w:color w:val="000000" w:themeColor="text1"/>
          <w:sz w:val="24"/>
          <w:szCs w:val="24"/>
          <w:highlight w:val="none"/>
        </w:rPr>
        <w:t xml:space="preserve"> deverá:</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comprovar</w:t>
      </w:r>
      <w:r>
        <w:rPr>
          <w:rFonts w:ascii="Arial" w:hAnsi="Arial" w:cs="Arial"/>
          <w:color w:val="000000" w:themeColor="text1"/>
          <w:sz w:val="24"/>
          <w:szCs w:val="24"/>
          <w:highlight w:val="none"/>
        </w:rPr>
        <w:t xml:space="preserve"> que foram alcançados os resultados da ação cultural;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 </w:t>
      </w:r>
      <w:r>
        <w:rPr>
          <w:rFonts w:ascii="Arial" w:hAnsi="Arial" w:cs="Arial"/>
          <w:color w:val="000000" w:themeColor="text1"/>
          <w:sz w:val="24"/>
          <w:szCs w:val="24"/>
          <w:highlight w:val="none"/>
        </w:rPr>
        <w:t xml:space="preserve">conter</w:t>
      </w:r>
      <w:r>
        <w:rPr>
          <w:rFonts w:ascii="Arial" w:hAnsi="Arial" w:cs="Arial"/>
          <w:color w:val="000000" w:themeColor="text1"/>
          <w:sz w:val="24"/>
          <w:szCs w:val="24"/>
          <w:highlight w:val="none"/>
        </w:rPr>
        <w:t xml:space="preserve"> a descrição das ações desenvolvidas para o cumprimento do objeto;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 ter anexados documentos de comprovação do cumprime</w:t>
      </w:r>
      <w:r>
        <w:rPr>
          <w:rFonts w:ascii="Arial" w:hAnsi="Arial" w:cs="Arial"/>
          <w:color w:val="000000" w:themeColor="text1"/>
          <w:sz w:val="24"/>
          <w:szCs w:val="24"/>
          <w:highlight w:val="none"/>
        </w:rPr>
        <w:t xml:space="preserve">nto do objeto, tais como: Declarações de realização dos eventos, com registro fotográfico ou audiovisual, clipping de matérias jornalísticas, releases, folders, catálogos, panfletos, filipetas, bem como outros documentos pertinentes à execução do projeto.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7.2 </w:t>
      </w:r>
      <w:r>
        <w:rPr>
          <w:rFonts w:ascii="Arial" w:hAnsi="Arial" w:cs="Arial"/>
          <w:color w:val="000000" w:themeColor="text1"/>
          <w:sz w:val="24"/>
          <w:szCs w:val="24"/>
          <w:highlight w:val="none"/>
        </w:rPr>
        <w:t xml:space="preserve">O agente público responsável pela análise</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do Relatório de Execução do Objeto deverá elaborar parecer técnico em que</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concluirá:</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pelo</w:t>
      </w:r>
      <w:r>
        <w:rPr>
          <w:rFonts w:ascii="Arial" w:hAnsi="Arial" w:cs="Arial"/>
          <w:color w:val="000000" w:themeColor="text1"/>
          <w:sz w:val="24"/>
          <w:szCs w:val="24"/>
          <w:highlight w:val="none"/>
        </w:rPr>
        <w:t xml:space="preserve"> cumprimento integral do objeto ou pela</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suficiência do cumprimento parcial devidamente justificada e</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providenciará imediato encaminhamento do processo à</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autoridade julgadora;</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 </w:t>
      </w:r>
      <w:r>
        <w:rPr>
          <w:rFonts w:ascii="Arial" w:hAnsi="Arial" w:cs="Arial"/>
          <w:color w:val="000000" w:themeColor="text1"/>
          <w:sz w:val="24"/>
          <w:szCs w:val="24"/>
          <w:highlight w:val="none"/>
        </w:rPr>
        <w:t xml:space="preserve">pela</w:t>
      </w:r>
      <w:r>
        <w:rPr>
          <w:rFonts w:ascii="Arial" w:hAnsi="Arial" w:cs="Arial"/>
          <w:color w:val="000000" w:themeColor="text1"/>
          <w:sz w:val="24"/>
          <w:szCs w:val="24"/>
          <w:highlight w:val="none"/>
        </w:rPr>
        <w:t xml:space="preserve"> necessidade de o agente cultural</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apresentar documentação complementar relativa ao cumprimento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do objeto;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 pela necessidade de o agente cultural</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apresentar Relatório Financeiro da Execução Cultural</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caso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considere os elementos contidos no Relatório de </w:t>
      </w:r>
      <w:r>
        <w:rPr>
          <w:rFonts w:ascii="Arial" w:hAnsi="Arial" w:cs="Arial"/>
          <w:color w:val="000000" w:themeColor="text1"/>
          <w:sz w:val="24"/>
          <w:szCs w:val="24"/>
          <w:highlight w:val="none"/>
        </w:rPr>
        <w:t xml:space="preserve">Execução do Objeto e na documentação complementar</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insuficientes para demonstrar o cumprimento integral do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objeto ou o cumprimento parcial justificado.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w:t>
      </w:r>
      <w:r>
        <w:rPr>
          <w:rFonts w:ascii="Arial" w:hAnsi="Arial" w:cs="Arial"/>
          <w:color w:val="000000" w:themeColor="text1"/>
          <w:sz w:val="24"/>
          <w:szCs w:val="24"/>
          <w:highlight w:val="none"/>
        </w:rPr>
        <w:t xml:space="preserve">3</w:t>
      </w:r>
      <w:r>
        <w:rPr>
          <w:rFonts w:ascii="Arial" w:hAnsi="Arial" w:cs="Arial"/>
          <w:color w:val="000000" w:themeColor="text1"/>
          <w:sz w:val="24"/>
          <w:szCs w:val="24"/>
          <w:highlight w:val="none"/>
        </w:rPr>
        <w:t xml:space="preserve"> Após o recebimento do processo pelo agente público de que trata o item 7.2, autoridade responsável pelo julgamento da prestação de informações poderá:</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solicitar</w:t>
      </w:r>
      <w:r>
        <w:rPr>
          <w:rFonts w:ascii="Arial" w:hAnsi="Arial" w:cs="Arial"/>
          <w:color w:val="000000" w:themeColor="text1"/>
          <w:sz w:val="24"/>
          <w:szCs w:val="24"/>
          <w:highlight w:val="none"/>
        </w:rPr>
        <w:t xml:space="preserve"> documentação complementar;</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w:t>
      </w: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aprovar</w:t>
      </w:r>
      <w:r>
        <w:rPr>
          <w:rFonts w:ascii="Arial" w:hAnsi="Arial" w:cs="Arial"/>
          <w:color w:val="000000" w:themeColor="text1"/>
          <w:sz w:val="24"/>
          <w:szCs w:val="24"/>
          <w:highlight w:val="none"/>
        </w:rPr>
        <w:t xml:space="preserve"> sem ressalvas a prestação de contas,</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quando estiver convencida do cumprimento integral do objeto;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 aprovar com ressalvas a prestação de contas,</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quando for comprovada a realização da ação cultural, mas</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verificada inadequação na execução do objeto ou na execução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financeira, sem má-fé;</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IV - </w:t>
      </w:r>
      <w:r>
        <w:rPr>
          <w:rFonts w:ascii="Arial" w:hAnsi="Arial" w:cs="Arial"/>
          <w:color w:val="000000" w:themeColor="text1"/>
          <w:sz w:val="24"/>
          <w:szCs w:val="24"/>
          <w:highlight w:val="none"/>
        </w:rPr>
        <w:t xml:space="preserve">rejeitar</w:t>
      </w:r>
      <w:r>
        <w:rPr>
          <w:rFonts w:ascii="Arial" w:hAnsi="Arial" w:cs="Arial"/>
          <w:color w:val="000000" w:themeColor="text1"/>
          <w:sz w:val="24"/>
          <w:szCs w:val="24"/>
          <w:highlight w:val="none"/>
        </w:rPr>
        <w:t xml:space="preserve"> a prestação de contas, total ou</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parcialmente, e determinar uma das seguintes medidas: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a) devolução de recursos em valor proporcional à</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inexecução de objeto verificada;</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b) pagamento de multa, nos </w:t>
      </w:r>
      <w:r>
        <w:rPr>
          <w:rFonts w:ascii="Arial" w:hAnsi="Arial" w:cs="Arial"/>
          <w:color w:val="000000" w:themeColor="text1"/>
          <w:sz w:val="24"/>
          <w:szCs w:val="24"/>
          <w:highlight w:val="none"/>
        </w:rPr>
        <w:t xml:space="preserve">termos do regulamento;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c) suspensão da possibilidade de celebrar novo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instrumento do regime próprio de fomento à cultura pelo prazo</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de 180 (cento e oitenta) a 540 (quinhentos e quarenta) dias.</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w:t>
      </w:r>
      <w:r>
        <w:rPr>
          <w:rFonts w:ascii="Arial" w:hAnsi="Arial" w:cs="Arial"/>
          <w:color w:val="000000" w:themeColor="text1"/>
          <w:sz w:val="24"/>
          <w:szCs w:val="24"/>
          <w:highlight w:val="none"/>
        </w:rPr>
        <w:t xml:space="preserve">4</w:t>
      </w:r>
      <w:r>
        <w:rPr>
          <w:rFonts w:ascii="Arial" w:hAnsi="Arial" w:cs="Arial"/>
          <w:color w:val="000000" w:themeColor="text1"/>
          <w:sz w:val="24"/>
          <w:szCs w:val="24"/>
          <w:highlight w:val="none"/>
        </w:rPr>
        <w:t xml:space="preserve"> O </w:t>
      </w:r>
      <w:r>
        <w:rPr>
          <w:rFonts w:ascii="Arial" w:hAnsi="Arial" w:cs="Arial"/>
          <w:color w:val="000000" w:themeColor="text1"/>
          <w:sz w:val="24"/>
          <w:szCs w:val="24"/>
          <w:highlight w:val="none"/>
        </w:rPr>
        <w:t xml:space="preserve">Relatório Financeiro da Execução Cultural</w:t>
      </w:r>
      <w:r>
        <w:rPr>
          <w:rFonts w:ascii="Arial" w:hAnsi="Arial" w:cs="Arial"/>
          <w:color w:val="000000" w:themeColor="text1"/>
          <w:sz w:val="24"/>
          <w:szCs w:val="24"/>
          <w:highlight w:val="none"/>
        </w:rPr>
        <w:t xml:space="preserve"> será exigido, independente da modalidade inicial de prestação de informações (in loco ou em relatório de execução do objeto), somente nas seguintes hipóteses: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quando</w:t>
      </w:r>
      <w:r>
        <w:rPr>
          <w:rFonts w:ascii="Arial" w:hAnsi="Arial" w:cs="Arial"/>
          <w:color w:val="000000" w:themeColor="text1"/>
          <w:sz w:val="24"/>
          <w:szCs w:val="24"/>
          <w:highlight w:val="none"/>
        </w:rPr>
        <w:t xml:space="preserve"> não estiver comprovado o cumprimento do objeto, observados os procedimentos previstos no</w:t>
      </w:r>
      <w:r>
        <w:rPr>
          <w:rFonts w:ascii="Arial" w:hAnsi="Arial" w:cs="Arial"/>
          <w:color w:val="000000" w:themeColor="text1"/>
          <w:sz w:val="24"/>
          <w:szCs w:val="24"/>
          <w:highlight w:val="none"/>
        </w:rPr>
        <w:t xml:space="preserve">s</w:t>
      </w:r>
      <w:r>
        <w:rPr>
          <w:rFonts w:ascii="Arial" w:hAnsi="Arial" w:cs="Arial"/>
          <w:color w:val="000000" w:themeColor="text1"/>
          <w:sz w:val="24"/>
          <w:szCs w:val="24"/>
          <w:highlight w:val="none"/>
        </w:rPr>
        <w:t xml:space="preserve"> ite</w:t>
      </w:r>
      <w:r>
        <w:rPr>
          <w:rFonts w:ascii="Arial" w:hAnsi="Arial" w:cs="Arial"/>
          <w:color w:val="000000" w:themeColor="text1"/>
          <w:sz w:val="24"/>
          <w:szCs w:val="24"/>
          <w:highlight w:val="none"/>
        </w:rPr>
        <w:t xml:space="preserve">ns</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anteriores</w:t>
      </w:r>
      <w:r>
        <w:rPr>
          <w:rFonts w:ascii="Arial" w:hAnsi="Arial" w:cs="Arial"/>
          <w:color w:val="000000" w:themeColor="text1"/>
          <w:sz w:val="24"/>
          <w:szCs w:val="24"/>
          <w:highlight w:val="none"/>
        </w:rPr>
        <w:t xml:space="preserve">; ou</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 </w:t>
      </w:r>
      <w:r>
        <w:rPr>
          <w:rFonts w:ascii="Arial" w:hAnsi="Arial" w:cs="Arial"/>
          <w:color w:val="000000" w:themeColor="text1"/>
          <w:sz w:val="24"/>
          <w:szCs w:val="24"/>
          <w:highlight w:val="none"/>
        </w:rPr>
        <w:t xml:space="preserve">quando</w:t>
      </w:r>
      <w:r>
        <w:rPr>
          <w:rFonts w:ascii="Arial" w:hAnsi="Arial" w:cs="Arial"/>
          <w:color w:val="000000" w:themeColor="text1"/>
          <w:sz w:val="24"/>
          <w:szCs w:val="24"/>
          <w:highlight w:val="none"/>
        </w:rPr>
        <w:t xml:space="preserve"> for recebida, pela administração pública, denúncia de irregularidade na execução da ação cultural, mediante juízo de admissibilidade que avaliará os elementos fáticos apresentados.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w:t>
      </w:r>
      <w:r>
        <w:rPr>
          <w:rFonts w:ascii="Arial" w:hAnsi="Arial" w:cs="Arial"/>
          <w:color w:val="000000" w:themeColor="text1"/>
          <w:sz w:val="24"/>
          <w:szCs w:val="24"/>
          <w:highlight w:val="none"/>
        </w:rPr>
        <w:t xml:space="preserve">4</w:t>
      </w:r>
      <w:r>
        <w:rPr>
          <w:rFonts w:ascii="Arial" w:hAnsi="Arial" w:cs="Arial"/>
          <w:color w:val="000000" w:themeColor="text1"/>
          <w:sz w:val="24"/>
          <w:szCs w:val="24"/>
          <w:highlight w:val="none"/>
        </w:rPr>
        <w:t xml:space="preserve">.1 O prazo para apresentação do </w:t>
      </w:r>
      <w:r>
        <w:rPr>
          <w:rFonts w:ascii="Arial" w:hAnsi="Arial" w:cs="Arial"/>
          <w:color w:val="000000" w:themeColor="text1"/>
          <w:sz w:val="24"/>
          <w:szCs w:val="24"/>
          <w:highlight w:val="none"/>
        </w:rPr>
        <w:t xml:space="preserve">Relatório Financeiro da Execução Cultural</w:t>
      </w:r>
      <w:r>
        <w:rPr>
          <w:rFonts w:ascii="Arial" w:hAnsi="Arial" w:cs="Arial"/>
          <w:color w:val="000000" w:themeColor="text1"/>
          <w:sz w:val="24"/>
          <w:szCs w:val="24"/>
          <w:highlight w:val="none"/>
        </w:rPr>
        <w:t xml:space="preserve"> será de</w:t>
      </w:r>
      <w:r>
        <w:rPr>
          <w:rFonts w:ascii="Arial" w:hAnsi="Arial" w:cs="Arial"/>
          <w:color w:val="000000" w:themeColor="text1"/>
          <w:sz w:val="24"/>
          <w:szCs w:val="24"/>
          <w:highlight w:val="none"/>
        </w:rPr>
        <w:t xml:space="preserve"> 30 dias úteis </w:t>
      </w:r>
      <w:r>
        <w:rPr>
          <w:rFonts w:ascii="Arial" w:hAnsi="Arial" w:cs="Arial"/>
          <w:color w:val="000000" w:themeColor="text1"/>
          <w:sz w:val="24"/>
          <w:szCs w:val="24"/>
          <w:highlight w:val="none"/>
        </w:rPr>
        <w:t xml:space="preserve">contado</w:t>
      </w:r>
      <w:r>
        <w:rPr>
          <w:rFonts w:ascii="Arial" w:hAnsi="Arial" w:cs="Arial"/>
          <w:color w:val="000000" w:themeColor="text1"/>
          <w:sz w:val="24"/>
          <w:szCs w:val="24"/>
          <w:highlight w:val="none"/>
        </w:rPr>
        <w:t xml:space="preserve">s</w:t>
      </w:r>
      <w:r>
        <w:rPr>
          <w:rFonts w:ascii="Arial" w:hAnsi="Arial" w:cs="Arial"/>
          <w:color w:val="000000" w:themeColor="text1"/>
          <w:sz w:val="24"/>
          <w:szCs w:val="24"/>
          <w:highlight w:val="none"/>
        </w:rPr>
        <w:t xml:space="preserve"> do recebimento da notificação.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w:t>
      </w:r>
      <w:r>
        <w:rPr>
          <w:rFonts w:ascii="Arial" w:hAnsi="Arial" w:cs="Arial"/>
          <w:color w:val="000000" w:themeColor="text1"/>
          <w:sz w:val="24"/>
          <w:szCs w:val="24"/>
          <w:highlight w:val="none"/>
        </w:rPr>
        <w:t xml:space="preserve">5</w:t>
      </w:r>
      <w:r>
        <w:rPr>
          <w:rFonts w:ascii="Arial" w:hAnsi="Arial" w:cs="Arial"/>
          <w:color w:val="000000" w:themeColor="text1"/>
          <w:sz w:val="24"/>
          <w:szCs w:val="24"/>
          <w:highlight w:val="none"/>
        </w:rPr>
        <w:t xml:space="preserve"> Na hipótese de o julgamento da prestação de informações apontar a necessidade de devolução de recursos, o agente cultural será notificado para que exerça a opção por:</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devolução</w:t>
      </w:r>
      <w:r>
        <w:rPr>
          <w:rFonts w:ascii="Arial" w:hAnsi="Arial" w:cs="Arial"/>
          <w:color w:val="000000" w:themeColor="text1"/>
          <w:sz w:val="24"/>
          <w:szCs w:val="24"/>
          <w:highlight w:val="none"/>
        </w:rPr>
        <w:t xml:space="preserve"> parcial ou integral dos recursos ao erário;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 </w:t>
      </w:r>
      <w:r>
        <w:rPr>
          <w:rFonts w:ascii="Arial" w:hAnsi="Arial" w:cs="Arial"/>
          <w:color w:val="000000" w:themeColor="text1"/>
          <w:sz w:val="24"/>
          <w:szCs w:val="24"/>
          <w:highlight w:val="none"/>
        </w:rPr>
        <w:t xml:space="preserve">apresentação</w:t>
      </w:r>
      <w:r>
        <w:rPr>
          <w:rFonts w:ascii="Arial" w:hAnsi="Arial" w:cs="Arial"/>
          <w:color w:val="000000" w:themeColor="text1"/>
          <w:sz w:val="24"/>
          <w:szCs w:val="24"/>
          <w:highlight w:val="none"/>
        </w:rPr>
        <w:t xml:space="preserve"> de </w:t>
      </w: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t xml:space="preserve">; ou</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 devolução parcial dos recursos ao erário juntamente com a apresentação de plano de ações compensatórias.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w:t>
      </w:r>
      <w:r>
        <w:rPr>
          <w:rFonts w:ascii="Arial" w:hAnsi="Arial" w:cs="Arial"/>
          <w:color w:val="000000" w:themeColor="text1"/>
          <w:sz w:val="24"/>
          <w:szCs w:val="24"/>
          <w:highlight w:val="none"/>
        </w:rPr>
        <w:t xml:space="preserve">5.1</w:t>
      </w:r>
      <w:r>
        <w:rPr>
          <w:rFonts w:ascii="Arial" w:hAnsi="Arial" w:cs="Arial"/>
          <w:color w:val="000000" w:themeColor="text1"/>
          <w:sz w:val="24"/>
          <w:szCs w:val="24"/>
          <w:highlight w:val="none"/>
        </w:rPr>
        <w:t xml:space="preserve"> A ocorrência de caso fortuito ou força maior impeditiva da execução do instrumento afasta a reprovação da prestação de informações, desde que comprovada.</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7.5.2 Nos casos em que estiver caracterizada má-fé do agente cultural, será imediatamente exigida a devolução de recursos ao erário, vedada a aceitação de plano de ações compensatórias.</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t xml:space="preserve">7.5.3 Nos casos em que houver exigência de devolução de recursos ao erário, o agente cultural poderá solicitar o parcelamento do débito, na forma e nas condições previstas na </w:t>
      </w:r>
      <w:r>
        <w:rPr>
          <w:rFonts w:ascii="Arial" w:hAnsi="Arial" w:cs="Arial"/>
          <w:color w:val="000000" w:themeColor="text1"/>
          <w:sz w:val="24"/>
          <w:szCs w:val="24"/>
          <w:highlight w:val="none"/>
        </w:rPr>
        <w:t xml:space="preserve">legislação.</w:t>
      </w:r>
      <w:r/>
      <w:r/>
      <w:r>
        <w:rPr>
          <w:rFonts w:ascii="Arial" w:hAnsi="Arial" w:cs="Arial"/>
          <w:color w:val="000000" w:themeColor="text1"/>
          <w:sz w:val="24"/>
          <w:szCs w:val="24"/>
          <w:highlight w:val="none"/>
        </w:rP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8. ALTERAÇÃO DO TERMO DE EXECUÇÃO CULTURAL</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8.1 A alteração do termo de execução cultural será formalizada por meio de termo aditivo.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8.2 A formalização de termo aditivo não será necessária nas seguintes hipóteses: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prorrogação</w:t>
      </w:r>
      <w:r>
        <w:rPr>
          <w:rFonts w:ascii="Arial" w:hAnsi="Arial" w:cs="Arial"/>
          <w:color w:val="000000" w:themeColor="text1"/>
          <w:sz w:val="24"/>
          <w:szCs w:val="24"/>
          <w:highlight w:val="none"/>
        </w:rPr>
        <w:t xml:space="preserve"> de vigência realizada de ofício pela administração pública quando der causa ao atraso na liberação de recursos; e</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 </w:t>
      </w:r>
      <w:r>
        <w:rPr>
          <w:rFonts w:ascii="Arial" w:hAnsi="Arial" w:cs="Arial"/>
          <w:color w:val="000000" w:themeColor="text1"/>
          <w:sz w:val="24"/>
          <w:szCs w:val="24"/>
          <w:highlight w:val="none"/>
        </w:rPr>
        <w:t xml:space="preserve">alteração</w:t>
      </w:r>
      <w:r>
        <w:rPr>
          <w:rFonts w:ascii="Arial" w:hAnsi="Arial" w:cs="Arial"/>
          <w:color w:val="000000" w:themeColor="text1"/>
          <w:sz w:val="24"/>
          <w:szCs w:val="24"/>
          <w:highlight w:val="none"/>
        </w:rPr>
        <w:t xml:space="preserve"> do projeto sem modificação do valor global do instrumento e sem modificação substancial do objeto.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8.3 Na hipótese de prorrogação de vigência, o saldo de recursos será automaticamente mantido na conta a fim de viabilizar a continuidade da execução do objeto.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8.4 As alterações do projeto cujo escopo seja de, no máximo, 20% do valor total poderão ser realizadas pelo agente cultural e comunicadas à administração pública em seguida, sem a necessidade de autorização prévia.</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8.5 A aplicação de rendimentos de ativos financeiros em benefício do objeto do termo de execução cultural poderá ser realizada pelo agente cultural sem a necessidade de autorização prévia da administração pública.</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8.6 Nas hipóteses de alterações em que não seja necessário termo aditivo, poderá ser realizado apostilamento.</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9. TITULARIDADE DE BENS</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9.1 Os bens permanentes adquiridos, produzidos ou transformados em decorrência da execução da ação cultural fomentada serão de titularidade do agente cultural desde a data da sua aquisição.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9.2 Nos casos de rejeição da prestação de contas em razão da aquisição ou do uso do bem, o valor pago pela aquisição será computado no cálculo de valores a devolver, com atualização monetária.</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10. EXTINÇÃO DO TERMO DE EXECUÇÃO CULTURAL</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10.1 O presente Termo de Execução Cultural poderá ser:</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 - </w:t>
      </w:r>
      <w:r>
        <w:rPr>
          <w:rFonts w:ascii="Arial" w:hAnsi="Arial" w:cs="Arial"/>
          <w:color w:val="000000" w:themeColor="text1"/>
          <w:sz w:val="24"/>
          <w:szCs w:val="24"/>
          <w:highlight w:val="none"/>
        </w:rPr>
        <w:t xml:space="preserve">extinto</w:t>
      </w:r>
      <w:r>
        <w:rPr>
          <w:rFonts w:ascii="Arial" w:hAnsi="Arial" w:cs="Arial"/>
          <w:color w:val="000000" w:themeColor="text1"/>
          <w:sz w:val="24"/>
          <w:szCs w:val="24"/>
          <w:highlight w:val="none"/>
        </w:rPr>
        <w:t xml:space="preserve"> por decurso de prazo;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 - </w:t>
      </w:r>
      <w:r>
        <w:rPr>
          <w:rFonts w:ascii="Arial" w:hAnsi="Arial" w:cs="Arial"/>
          <w:color w:val="000000" w:themeColor="text1"/>
          <w:sz w:val="24"/>
          <w:szCs w:val="24"/>
          <w:highlight w:val="none"/>
        </w:rPr>
        <w:t xml:space="preserve">extinto</w:t>
      </w:r>
      <w:r>
        <w:rPr>
          <w:rFonts w:ascii="Arial" w:hAnsi="Arial" w:cs="Arial"/>
          <w:color w:val="000000" w:themeColor="text1"/>
          <w:sz w:val="24"/>
          <w:szCs w:val="24"/>
          <w:highlight w:val="none"/>
        </w:rPr>
        <w:t xml:space="preserve">, de comum acordo antes do prazo avençado, mediante Termo de Distrato;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III - </w:t>
      </w:r>
      <w:r>
        <w:rPr>
          <w:rFonts w:ascii="Arial" w:hAnsi="Arial" w:cs="Arial" w:eastAsiaTheme="minorHAnsi"/>
          <w:color w:val="000000" w:themeColor="text1"/>
          <w:sz w:val="24"/>
          <w:szCs w:val="24"/>
          <w:highlight w:val="none"/>
        </w:rPr>
        <w:t xml:space="preserve">denunciado, por decisão unilateral de qualquer dos partícipes, independentemente de autorização judicial, mediante prévia notificação por escrito ao outro partícipe; ou</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IV -</w:t>
      </w:r>
      <w:r>
        <w:rPr>
          <w:rFonts w:ascii="Arial" w:hAnsi="Arial" w:cs="Arial" w:eastAsiaTheme="minorHAnsi"/>
          <w:color w:val="000000" w:themeColor="text1"/>
          <w:sz w:val="24"/>
          <w:szCs w:val="24"/>
          <w:highlight w:val="none"/>
        </w:rPr>
        <w:t xml:space="preserve"> </w:t>
      </w:r>
      <w:r>
        <w:rPr>
          <w:rFonts w:ascii="Arial" w:hAnsi="Arial" w:cs="Arial" w:eastAsiaTheme="minorHAnsi"/>
          <w:color w:val="000000" w:themeColor="text1"/>
          <w:sz w:val="24"/>
          <w:szCs w:val="24"/>
          <w:highlight w:val="none"/>
        </w:rPr>
        <w:t xml:space="preserve">rescindido</w:t>
      </w:r>
      <w:r>
        <w:rPr>
          <w:rFonts w:ascii="Arial" w:hAnsi="Arial" w:cs="Arial" w:eastAsiaTheme="minorHAnsi"/>
          <w:color w:val="000000" w:themeColor="text1"/>
          <w:sz w:val="24"/>
          <w:szCs w:val="24"/>
          <w:highlight w:val="none"/>
        </w:rPr>
        <w:t xml:space="preserve">, por decisão unilateral de qualquer dos partícipes, independentemente de autorização judicial, mediante prévia notificação por escrito ao outro partícipe, nas seguintes hipóteses: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a) descumprimento injustificado de cláusula deste instrumento;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b) irregularidade ou inexecução injustificada, ainda que parcial, do objeto, resultados ou metas pactuadas;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c) violação da legislação aplicável;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d) cometimento de falhas reiteradas na execução;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e) má administração de recursos públicos;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f) constatação de falsidade ou fraude nas informações ou documentos apresentados;</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g) não atendimento às recomendações ou determinações decorrentes da fiscalização;</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h) outras hipóteses expressamente previstas na legislação aplicável.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10.2 Os casos de rescisão unilateral serão formalmente motivados nos autos do processo administrativo, assegurado o contraditório e a ampla defesa. O prazo de defesa será de 10 (dez) dias da abertura de vista do processo. </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10.3 Na hipótese de irregularidade na execução do objeto que enseje </w:t>
      </w:r>
      <w:r>
        <w:rPr>
          <w:rFonts w:ascii="Arial" w:hAnsi="Arial" w:cs="Arial"/>
          <w:color w:val="000000" w:themeColor="text1"/>
          <w:sz w:val="24"/>
          <w:szCs w:val="24"/>
          <w:highlight w:val="none"/>
        </w:rPr>
        <w:t xml:space="preserve">dano</w:t>
      </w:r>
      <w:r>
        <w:rPr>
          <w:rFonts w:ascii="Arial" w:hAnsi="Arial" w:cs="Arial"/>
          <w:color w:val="000000" w:themeColor="text1"/>
          <w:sz w:val="24"/>
          <w:szCs w:val="24"/>
          <w:highlight w:val="none"/>
        </w:rPr>
        <w:t xml:space="preserve"> ao erário, deverá ser instaurada Tomada de Contas Especial caso os valores relacionados à irregularidade não sejam devolvidos no prazo estabelecido pela Administração Pública.</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10.4 Outras situações relativas à extinção deste Termo não previstas na legislação aplicável ou neste instrumento poderão ser negociadas entre as partes ou, se for o caso, no Termo de Distrato.</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1</w:t>
      </w:r>
      <w:r>
        <w:rPr>
          <w:rFonts w:ascii="Arial" w:hAnsi="Arial" w:cs="Arial"/>
          <w:b/>
          <w:bCs/>
          <w:color w:val="000000" w:themeColor="text1"/>
          <w:sz w:val="24"/>
          <w:szCs w:val="24"/>
          <w:highlight w:val="none"/>
        </w:rPr>
        <w:t xml:space="preserve">1</w:t>
      </w:r>
      <w:r>
        <w:rPr>
          <w:rFonts w:ascii="Arial" w:hAnsi="Arial" w:cs="Arial"/>
          <w:b/>
          <w:bCs/>
          <w:color w:val="000000" w:themeColor="text1"/>
          <w:sz w:val="24"/>
          <w:szCs w:val="24"/>
          <w:highlight w:val="none"/>
        </w:rPr>
        <w:t xml:space="preserve">. MONITORAMENTO E CONTROLE DE RESULTADOS </w:t>
      </w:r>
      <w:r>
        <w:rPr>
          <w:rFonts w:ascii="Arial" w:hAnsi="Arial" w:cs="Arial"/>
          <w:b/>
          <w:bCs/>
          <w:color w:val="000000" w:themeColor="text1"/>
          <w:sz w:val="24"/>
          <w:szCs w:val="24"/>
          <w:highlight w:val="none"/>
        </w:rPr>
      </w:r>
      <w:r/>
    </w:p>
    <w:p>
      <w:pPr>
        <w:ind w:left="-567" w:right="-425" w:firstLine="0"/>
        <w:jc w:val="both"/>
        <w:spacing w:before="240" w:after="240"/>
        <w:rPr>
          <w:rFonts w:ascii="Arial" w:hAnsi="Arial" w:cs="Arial"/>
          <w:szCs w:val="24"/>
        </w:rPr>
        <w:pBdr>
          <w:top w:val="none" w:color="000000" w:sz="4" w:space="0"/>
          <w:left w:val="none" w:color="000000" w:sz="4" w:space="0"/>
          <w:bottom w:val="none" w:color="000000" w:sz="4" w:space="0"/>
          <w:right w:val="none" w:color="000000" w:sz="4" w:space="0"/>
        </w:pBdr>
      </w:pPr>
      <w:r>
        <w:rPr>
          <w:rFonts w:ascii="Arial" w:hAnsi="Arial" w:cs="Arial"/>
          <w:color w:val="000000" w:themeColor="text1"/>
          <w:sz w:val="24"/>
          <w:szCs w:val="24"/>
          <w:highlight w:val="none"/>
        </w:rPr>
        <w:t xml:space="preserve">1</w:t>
      </w:r>
      <w:r>
        <w:rPr>
          <w:rFonts w:ascii="Arial" w:hAnsi="Arial" w:cs="Arial"/>
          <w:color w:val="000000" w:themeColor="text1"/>
          <w:sz w:val="24"/>
          <w:szCs w:val="24"/>
          <w:highlight w:val="none"/>
        </w:rPr>
        <w:t xml:space="preserve">1</w:t>
      </w:r>
      <w:r>
        <w:rPr>
          <w:rFonts w:ascii="Arial" w:hAnsi="Arial" w:cs="Arial"/>
          <w:color w:val="000000" w:themeColor="text1"/>
          <w:sz w:val="24"/>
          <w:szCs w:val="24"/>
          <w:highlight w:val="none"/>
        </w:rPr>
        <w:t xml:space="preserve">.1 </w:t>
      </w:r>
      <w:r>
        <w:rPr>
          <w:rFonts w:ascii="Arial" w:hAnsi="Arial" w:cs="Arial"/>
          <w:sz w:val="24"/>
          <w:szCs w:val="24"/>
        </w:rPr>
        <w:t xml:space="preserve">O monitoramento e a avaliação da execução do objeto deste Termo serão realizados pela Secretaria Municipal de Cultura, com foco no cumprimento das metas e resultados previstos no Plano de Trabalho, observando-se os princípios da simplificação e do controle</w:t>
      </w:r>
      <w:r>
        <w:rPr>
          <w:rFonts w:ascii="Arial" w:hAnsi="Arial" w:cs="Arial"/>
          <w:sz w:val="24"/>
          <w:szCs w:val="24"/>
        </w:rPr>
        <w:t xml:space="preserve"> por resultados, nos termos da Lei nº 14.903/2024 e do Decreto nº 11.453/2023.</w:t>
      </w:r>
      <w:r>
        <w:rPr>
          <w:rFonts w:ascii="Arial" w:hAnsi="Arial" w:cs="Arial"/>
          <w:sz w:val="24"/>
          <w:szCs w:val="24"/>
        </w:rPr>
      </w:r>
    </w:p>
    <w:p>
      <w:pPr>
        <w:ind w:left="-567" w:right="-425" w:firstLine="0"/>
        <w:jc w:val="both"/>
        <w:spacing w:before="240" w:after="240"/>
        <w:rPr>
          <w:rFonts w:ascii="Arial" w:hAnsi="Arial" w:cs="Arial"/>
          <w:szCs w:val="24"/>
        </w:rPr>
        <w:pBdr>
          <w:top w:val="none" w:color="000000" w:sz="4" w:space="0"/>
          <w:left w:val="none" w:color="000000" w:sz="4" w:space="0"/>
          <w:bottom w:val="none" w:color="000000" w:sz="4" w:space="0"/>
          <w:right w:val="none" w:color="000000" w:sz="4" w:space="0"/>
        </w:pBdr>
      </w:pPr>
      <w:r>
        <w:rPr>
          <w:rFonts w:ascii="Arial" w:hAnsi="Arial" w:cs="Arial"/>
          <w:sz w:val="24"/>
          <w:szCs w:val="24"/>
        </w:rPr>
        <w:t xml:space="preserve">O acompanhamento se dará por meio da análise do Relatório de Execução do Objeto Cultural, a ser apresentado pelo agente cultural ao final da execução do projeto, contendo informações e evidências que comprovem a realização das atividades e o alcance dos re</w:t>
      </w:r>
      <w:r>
        <w:rPr>
          <w:rFonts w:ascii="Arial" w:hAnsi="Arial" w:cs="Arial"/>
          <w:sz w:val="24"/>
          <w:szCs w:val="24"/>
        </w:rPr>
        <w:t xml:space="preserve">sultados propostos.</w:t>
      </w:r>
      <w:r>
        <w:rPr>
          <w:rFonts w:ascii="Arial" w:hAnsi="Arial" w:cs="Arial"/>
          <w:sz w:val="24"/>
          <w:szCs w:val="24"/>
        </w:rPr>
      </w:r>
    </w:p>
    <w:p>
      <w:pPr>
        <w:ind w:left="-567" w:right="-425" w:firstLine="0"/>
        <w:jc w:val="both"/>
        <w:spacing w:before="240" w:after="240"/>
        <w:rPr>
          <w:rFonts w:ascii="Arial" w:hAnsi="Arial" w:cs="Arial"/>
          <w:sz w:val="24"/>
          <w:szCs w:val="24"/>
        </w:rPr>
        <w:pBdr>
          <w:top w:val="none" w:color="000000" w:sz="4" w:space="0"/>
          <w:left w:val="none" w:color="000000" w:sz="4" w:space="0"/>
          <w:bottom w:val="none" w:color="000000" w:sz="4" w:space="0"/>
          <w:right w:val="none" w:color="000000" w:sz="4" w:space="0"/>
        </w:pBdr>
      </w:pPr>
      <w:r>
        <w:rPr>
          <w:rFonts w:ascii="Arial" w:hAnsi="Arial" w:cs="Arial"/>
          <w:sz w:val="24"/>
          <w:szCs w:val="24"/>
        </w:rPr>
        <w:t xml:space="preserve">O Relatório Financeiro da Execução Cultural será exigido somente nas hipóteses em que:</w:t>
      </w:r>
      <w:r>
        <w:rPr>
          <w:rFonts w:ascii="Arial" w:hAnsi="Arial" w:cs="Arial"/>
          <w:sz w:val="24"/>
          <w:szCs w:val="24"/>
        </w:rPr>
      </w:r>
    </w:p>
    <w:p>
      <w:pPr>
        <w:ind w:left="-567" w:right="-425" w:firstLine="0"/>
        <w:jc w:val="both"/>
        <w:spacing w:before="240" w:after="240"/>
        <w:rPr>
          <w:rFonts w:ascii="Arial" w:hAnsi="Arial" w:cs="Arial"/>
          <w:sz w:val="24"/>
          <w:szCs w:val="24"/>
        </w:rPr>
        <w:pBdr>
          <w:top w:val="none" w:color="000000" w:sz="4" w:space="0"/>
          <w:left w:val="none" w:color="000000" w:sz="4" w:space="0"/>
          <w:bottom w:val="none" w:color="000000" w:sz="4" w:space="0"/>
          <w:right w:val="none" w:color="000000" w:sz="4" w:space="0"/>
        </w:pBdr>
      </w:pPr>
      <w:r>
        <w:rPr>
          <w:rFonts w:ascii="Arial" w:hAnsi="Arial" w:cs="Arial"/>
          <w:sz w:val="24"/>
          <w:szCs w:val="24"/>
        </w:rPr>
        <w:t xml:space="preserve">I – não for possível comprovar o cumprimento do objeto por meio do Relatório de Execução do Objeto; ou</w:t>
      </w:r>
      <w:r>
        <w:rPr>
          <w:rFonts w:ascii="Arial" w:hAnsi="Arial" w:cs="Arial"/>
          <w:sz w:val="24"/>
          <w:szCs w:val="24"/>
        </w:rPr>
      </w:r>
    </w:p>
    <w:p>
      <w:pPr>
        <w:ind w:left="-567" w:right="-425" w:firstLine="0"/>
        <w:jc w:val="both"/>
        <w:spacing w:before="240" w:after="240"/>
        <w:rPr>
          <w:rFonts w:ascii="Arial" w:hAnsi="Arial" w:cs="Arial"/>
          <w:sz w:val="24"/>
          <w:szCs w:val="24"/>
        </w:rPr>
        <w:pBdr>
          <w:top w:val="none" w:color="000000" w:sz="4" w:space="0"/>
          <w:left w:val="none" w:color="000000" w:sz="4" w:space="0"/>
          <w:bottom w:val="none" w:color="000000" w:sz="4" w:space="0"/>
          <w:right w:val="none" w:color="000000" w:sz="4" w:space="0"/>
        </w:pBdr>
      </w:pPr>
      <w:r>
        <w:rPr>
          <w:rFonts w:ascii="Arial" w:hAnsi="Arial" w:cs="Arial"/>
          <w:sz w:val="24"/>
          <w:szCs w:val="24"/>
        </w:rPr>
      </w:r>
      <w:r>
        <w:rPr>
          <w:rFonts w:ascii="Arial" w:hAnsi="Arial" w:cs="Arial"/>
          <w:sz w:val="24"/>
          <w:szCs w:val="24"/>
        </w:rPr>
        <w:t xml:space="preserve">II – houver indícios ou denúncia de irregularidade na execução d</w:t>
      </w:r>
      <w:r>
        <w:rPr>
          <w:rFonts w:ascii="Arial" w:hAnsi="Arial" w:cs="Arial"/>
          <w:sz w:val="24"/>
          <w:szCs w:val="24"/>
        </w:rPr>
        <w:t xml:space="preserve">o projeto, mediante juízo de admissibilidade da Administração Pública.</w:t>
      </w:r>
      <w:r>
        <w:rPr>
          <w:rFonts w:ascii="Arial" w:hAnsi="Arial" w:cs="Arial"/>
          <w:sz w:val="24"/>
          <w:szCs w:val="24"/>
        </w:rPr>
      </w:r>
      <w:r/>
    </w:p>
    <w:p>
      <w:pPr>
        <w:ind w:left="-567" w:right="-425" w:firstLine="0"/>
        <w:jc w:val="both"/>
        <w:spacing w:before="240" w:after="240"/>
        <w:rPr>
          <w:rFonts w:ascii="Arial" w:hAnsi="Arial" w:cs="Arial"/>
          <w:szCs w:val="24"/>
        </w:rPr>
        <w:pBdr>
          <w:top w:val="none" w:color="000000" w:sz="4" w:space="0"/>
          <w:left w:val="none" w:color="000000" w:sz="4" w:space="0"/>
          <w:bottom w:val="none" w:color="000000" w:sz="4" w:space="0"/>
          <w:right w:val="none" w:color="000000" w:sz="4" w:space="0"/>
        </w:pBdr>
      </w:pPr>
      <w:r>
        <w:rPr>
          <w:rFonts w:ascii="Arial" w:hAnsi="Arial" w:cs="Arial"/>
          <w:sz w:val="24"/>
          <w:szCs w:val="24"/>
        </w:rPr>
        <w:t xml:space="preserve">A Secretaria Municipal de Cultura poderá, a qualquer tempo, solicitar informações complementares, realizar diligências, visitas técnicas ou outros procedimentos que julgar necessários para verificar a adequada execução do objeto pactuado.</w:t>
      </w:r>
      <w:r>
        <w:rPr>
          <w:rFonts w:ascii="Arial" w:hAnsi="Arial" w:cs="Arial"/>
          <w:sz w:val="24"/>
          <w:szCs w:val="24"/>
        </w:rP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1</w:t>
      </w:r>
      <w:r>
        <w:rPr>
          <w:rFonts w:ascii="Arial" w:hAnsi="Arial" w:cs="Arial"/>
          <w:b/>
          <w:bCs/>
          <w:color w:val="000000" w:themeColor="text1"/>
          <w:sz w:val="24"/>
          <w:szCs w:val="24"/>
          <w:highlight w:val="none"/>
        </w:rPr>
        <w:t xml:space="preserve">2</w:t>
      </w:r>
      <w:r>
        <w:rPr>
          <w:rFonts w:ascii="Arial" w:hAnsi="Arial" w:cs="Arial"/>
          <w:b/>
          <w:bCs/>
          <w:color w:val="000000" w:themeColor="text1"/>
          <w:sz w:val="24"/>
          <w:szCs w:val="24"/>
          <w:highlight w:val="none"/>
        </w:rPr>
        <w:t xml:space="preserve">. VIGÊNCIA </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w:t>
      </w:r>
      <w:r>
        <w:rPr>
          <w:rFonts w:ascii="Arial" w:hAnsi="Arial" w:cs="Arial"/>
          <w:color w:val="000000" w:themeColor="text1"/>
          <w:sz w:val="24"/>
          <w:szCs w:val="24"/>
          <w:highlight w:val="none"/>
        </w:rPr>
        <w:t xml:space="preserve">2</w:t>
      </w:r>
      <w:r>
        <w:rPr>
          <w:rFonts w:ascii="Arial" w:hAnsi="Arial" w:cs="Arial"/>
          <w:color w:val="000000" w:themeColor="text1"/>
          <w:sz w:val="24"/>
          <w:szCs w:val="24"/>
          <w:highlight w:val="none"/>
        </w:rPr>
        <w:t xml:space="preserve">.1 A vigência deste instrumento terá início na data de assinatura das partes, com duração de </w:t>
      </w:r>
      <w:r>
        <w:rPr>
          <w:rFonts w:ascii="Arial" w:hAnsi="Arial" w:cs="Arial"/>
          <w:color w:val="000000" w:themeColor="text1"/>
          <w:sz w:val="24"/>
          <w:szCs w:val="24"/>
          <w:highlight w:val="none"/>
        </w:rPr>
        <w:t xml:space="preserve">12 meses</w:t>
      </w:r>
      <w:r>
        <w:rPr>
          <w:rFonts w:ascii="Arial" w:hAnsi="Arial" w:cs="Arial"/>
          <w:color w:val="000000" w:themeColor="text1"/>
          <w:sz w:val="24"/>
          <w:szCs w:val="24"/>
          <w:highlight w:val="none"/>
        </w:rPr>
        <w:t xml:space="preserve">, não sendo possível ser prorrogado.</w:t>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1</w:t>
      </w:r>
      <w:r>
        <w:rPr>
          <w:rFonts w:ascii="Arial" w:hAnsi="Arial" w:cs="Arial"/>
          <w:b/>
          <w:bCs/>
          <w:color w:val="000000" w:themeColor="text1"/>
          <w:sz w:val="24"/>
          <w:szCs w:val="24"/>
          <w:highlight w:val="none"/>
        </w:rPr>
        <w:t xml:space="preserve">3</w:t>
      </w:r>
      <w:r>
        <w:rPr>
          <w:rFonts w:ascii="Arial" w:hAnsi="Arial" w:cs="Arial"/>
          <w:b/>
          <w:bCs/>
          <w:color w:val="000000" w:themeColor="text1"/>
          <w:sz w:val="24"/>
          <w:szCs w:val="24"/>
          <w:highlight w:val="none"/>
        </w:rPr>
        <w:t xml:space="preserve">. PUBLICAÇÃO </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w:t>
      </w:r>
      <w:r>
        <w:rPr>
          <w:rFonts w:ascii="Arial" w:hAnsi="Arial" w:cs="Arial"/>
          <w:color w:val="000000" w:themeColor="text1"/>
          <w:sz w:val="24"/>
          <w:szCs w:val="24"/>
          <w:highlight w:val="none"/>
        </w:rPr>
        <w:t xml:space="preserve">3</w:t>
      </w:r>
      <w:r>
        <w:rPr>
          <w:rFonts w:ascii="Arial" w:hAnsi="Arial" w:cs="Arial"/>
          <w:color w:val="000000" w:themeColor="text1"/>
          <w:sz w:val="24"/>
          <w:szCs w:val="24"/>
          <w:highlight w:val="none"/>
        </w:rPr>
        <w:t xml:space="preserve">.1 O Extrato do Termo de Execução Cultural será publicado </w:t>
      </w:r>
      <w:r>
        <w:rPr>
          <w:rFonts w:ascii="Arial" w:hAnsi="Arial" w:cs="Arial"/>
          <w:color w:val="000000" w:themeColor="text1"/>
          <w:sz w:val="24"/>
          <w:szCs w:val="24"/>
          <w:highlight w:val="none"/>
        </w:rPr>
        <w:t xml:space="preserve">no DIÁRIO OFICIAL DO MUNICÍPIO.</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1</w:t>
      </w:r>
      <w:r>
        <w:rPr>
          <w:rFonts w:ascii="Arial" w:hAnsi="Arial" w:cs="Arial"/>
          <w:b/>
          <w:bCs/>
          <w:color w:val="000000" w:themeColor="text1"/>
          <w:sz w:val="24"/>
          <w:szCs w:val="24"/>
          <w:highlight w:val="none"/>
        </w:rPr>
        <w:t xml:space="preserve">4</w:t>
      </w:r>
      <w:r>
        <w:rPr>
          <w:rFonts w:ascii="Arial" w:hAnsi="Arial" w:cs="Arial"/>
          <w:b/>
          <w:bCs/>
          <w:color w:val="000000" w:themeColor="text1"/>
          <w:sz w:val="24"/>
          <w:szCs w:val="24"/>
          <w:highlight w:val="none"/>
        </w:rPr>
        <w:t xml:space="preserve">. FORO </w:t>
      </w:r>
      <w:r>
        <w:rPr>
          <w:rFonts w:ascii="Arial" w:hAnsi="Arial" w:cs="Arial"/>
          <w:b/>
          <w:bCs/>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1</w:t>
      </w:r>
      <w:r>
        <w:rPr>
          <w:rFonts w:ascii="Arial" w:hAnsi="Arial" w:cs="Arial"/>
          <w:color w:val="000000" w:themeColor="text1"/>
          <w:sz w:val="24"/>
          <w:szCs w:val="24"/>
          <w:highlight w:val="none"/>
        </w:rPr>
        <w:t xml:space="preserve">4</w:t>
      </w:r>
      <w:r>
        <w:rPr>
          <w:rFonts w:ascii="Arial" w:hAnsi="Arial" w:cs="Arial"/>
          <w:color w:val="000000" w:themeColor="text1"/>
          <w:sz w:val="24"/>
          <w:szCs w:val="24"/>
          <w:highlight w:val="none"/>
        </w:rPr>
        <w:t xml:space="preserve">.1 Fica eleito o Foro da Comarca de </w:t>
      </w:r>
      <w:r>
        <w:rPr>
          <w:rFonts w:ascii="Arial" w:hAnsi="Arial" w:cs="Arial"/>
          <w:color w:val="000000" w:themeColor="text1"/>
          <w:sz w:val="24"/>
          <w:szCs w:val="24"/>
          <w:highlight w:val="none"/>
        </w:rPr>
        <w:t xml:space="preserve">Aparecida/SP </w:t>
      </w:r>
      <w:r>
        <w:rPr>
          <w:rFonts w:ascii="Arial" w:hAnsi="Arial" w:cs="Arial"/>
          <w:color w:val="000000" w:themeColor="text1"/>
          <w:sz w:val="24"/>
          <w:szCs w:val="24"/>
          <w:highlight w:val="none"/>
        </w:rPr>
        <w:t xml:space="preserve">para dirimir quaisquer dúvidas relativas ao presente Termo de Execução Cultural.</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r>
      <w:r>
        <w:rPr>
          <w:rFonts w:ascii="Arial" w:hAnsi="Arial" w:cs="Arial"/>
          <w:color w:val="000000" w:themeColor="text1"/>
          <w:sz w:val="24"/>
          <w:szCs w:val="24"/>
          <w:highlight w:val="none"/>
        </w:rPr>
      </w:r>
      <w:r/>
    </w:p>
    <w:p>
      <w:pPr>
        <w:ind w:left="-567" w:right="-425" w:firstLine="0"/>
        <w:jc w:val="right"/>
        <w:spacing w:after="100" w:line="360" w:lineRule="auto"/>
      </w:pPr>
      <w:r>
        <w:rPr>
          <w:rFonts w:ascii="Arial" w:hAnsi="Arial" w:cs="Arial"/>
          <w:color w:val="000000" w:themeColor="text1"/>
          <w:sz w:val="24"/>
          <w:szCs w:val="24"/>
          <w:highlight w:val="none"/>
        </w:rPr>
        <w:t xml:space="preserve">Aparecida, XX de XX de 2026.</w:t>
      </w:r>
      <w:r>
        <w:rPr>
          <w:rFonts w:ascii="Arial" w:hAnsi="Arial" w:cs="Arial"/>
          <w:color w:val="000000" w:themeColor="text1"/>
          <w:sz w:val="24"/>
          <w:szCs w:val="24"/>
          <w:highlight w:val="none"/>
        </w:rPr>
      </w:r>
      <w:r/>
    </w:p>
    <w:p>
      <w:pPr>
        <w:ind w:left="-567" w:right="-425" w:firstLine="0"/>
        <w:jc w:val="both"/>
        <w:spacing w:after="100" w:line="360" w:lineRule="auto"/>
      </w:pPr>
      <w:r>
        <w:rPr>
          <w:rFonts w:ascii="Arial" w:hAnsi="Arial" w:cs="Arial"/>
          <w:color w:val="000000" w:themeColor="text1"/>
          <w:sz w:val="24"/>
          <w:szCs w:val="24"/>
          <w:highlight w:val="none"/>
        </w:rPr>
        <w:t xml:space="preserve"> </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t xml:space="preserve">Pelo órgão:</w:t>
      </w:r>
      <w:r>
        <w:rPr>
          <w:rFonts w:ascii="Arial" w:hAnsi="Arial" w:cs="Arial"/>
          <w:color w:val="000000" w:themeColor="text1"/>
          <w:sz w:val="24"/>
          <w:szCs w:val="24"/>
          <w:highlight w:val="none"/>
        </w:rP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r>
      <w:r>
        <w:rPr>
          <w:rFonts w:ascii="Arial" w:hAnsi="Arial" w:cs="Arial"/>
          <w:color w:val="000000" w:themeColor="text1"/>
          <w:sz w:val="24"/>
          <w:szCs w:val="24"/>
          <w:highlight w:val="none"/>
        </w:rP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r>
      <w:r>
        <w:rPr>
          <w:rFonts w:ascii="Arial" w:hAnsi="Arial" w:cs="Arial"/>
          <w:color w:val="000000" w:themeColor="text1"/>
          <w:sz w:val="24"/>
          <w:szCs w:val="24"/>
          <w:highlight w:val="none"/>
        </w:rP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r>
      <w:r>
        <w:rPr>
          <w:rFonts w:ascii="Arial" w:hAnsi="Arial" w:cs="Arial"/>
          <w:color w:val="000000" w:themeColor="text1"/>
          <w:sz w:val="24"/>
          <w:szCs w:val="24"/>
          <w:highlight w:val="none"/>
        </w:rPr>
        <w:t xml:space="preserve">Teresa Maria Barbosa Rezende</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Secretária Municipal de Cultura</w:t>
      </w:r>
      <w:r>
        <w:rPr>
          <w:rFonts w:ascii="Arial" w:hAnsi="Arial" w:cs="Arial"/>
          <w:b/>
          <w:bCs/>
          <w:color w:val="000000" w:themeColor="text1"/>
          <w:sz w:val="24"/>
          <w:szCs w:val="24"/>
          <w:highlight w:val="none"/>
        </w:rPr>
      </w:r>
    </w:p>
    <w:p>
      <w:pPr>
        <w:ind w:left="-567" w:right="-425" w:firstLine="0"/>
        <w:jc w:val="both"/>
        <w:spacing w:line="360" w:lineRule="auto"/>
      </w:pPr>
      <w:r>
        <w:rPr>
          <w:rFonts w:ascii="Arial" w:hAnsi="Arial" w:cs="Arial"/>
          <w:color w:val="000000" w:themeColor="text1"/>
          <w:sz w:val="24"/>
          <w:szCs w:val="24"/>
          <w:highlight w:val="none"/>
        </w:rPr>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r>
      <w:r>
        <w:rPr>
          <w:rFonts w:ascii="Arial" w:hAnsi="Arial" w:cs="Arial"/>
          <w:color w:val="000000" w:themeColor="text1"/>
          <w:sz w:val="24"/>
          <w:szCs w:val="24"/>
          <w:highlight w:val="none"/>
        </w:rPr>
      </w:r>
    </w:p>
    <w:p>
      <w:pPr>
        <w:ind w:left="-567"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t xml:space="preserve">Pelo Agente Cultural:</w:t>
      </w:r>
      <w:r>
        <w:rPr>
          <w:rFonts w:ascii="Arial" w:hAnsi="Arial" w:cs="Arial"/>
          <w:color w:val="000000" w:themeColor="text1"/>
          <w:sz w:val="24"/>
          <w:szCs w:val="24"/>
          <w:highlight w:val="none"/>
        </w:rPr>
      </w:r>
      <w:r/>
    </w:p>
    <w:p>
      <w:pPr>
        <w:ind w:left="-567" w:right="-425" w:firstLine="0"/>
        <w:jc w:val="both"/>
        <w:spacing w:after="100" w:line="360" w:lineRule="auto"/>
        <w:rPr>
          <w:rFonts w:ascii="Arial" w:hAnsi="Arial" w:cs="Arial"/>
          <w:b/>
          <w:bCs/>
          <w:color w:val="000000" w:themeColor="text1"/>
          <w:sz w:val="24"/>
          <w:szCs w:val="24"/>
          <w:highlight w:val="none"/>
        </w:rPr>
      </w:pPr>
      <w:r>
        <w:rPr>
          <w:rFonts w:ascii="Arial" w:hAnsi="Arial" w:cs="Arial"/>
          <w:b/>
          <w:bCs/>
          <w:color w:val="000000" w:themeColor="text1"/>
          <w:sz w:val="24"/>
          <w:szCs w:val="24"/>
          <w:highlight w:val="none"/>
        </w:rPr>
        <w:t xml:space="preserve">[NOME DO AGENTE CULTURAL]</w:t>
      </w:r>
      <w:r>
        <w:rPr>
          <w:rFonts w:ascii="Arial" w:hAnsi="Arial" w:cs="Arial"/>
          <w:b/>
          <w:bCs/>
          <w:smallCaps/>
          <w:color w:val="000000" w:themeColor="text1"/>
          <w:sz w:val="24"/>
          <w:szCs w:val="24"/>
          <w:highlight w:val="none"/>
        </w:rPr>
      </w:r>
      <w:r>
        <w:rPr>
          <w:rFonts w:ascii="Arial" w:hAnsi="Arial" w:cs="Arial"/>
          <w:b/>
          <w:bCs/>
          <w:color w:val="000000" w:themeColor="text1"/>
          <w:sz w:val="24"/>
          <w:szCs w:val="24"/>
          <w:highlight w:val="none"/>
        </w:rPr>
      </w:r>
    </w:p>
    <w:p>
      <w:pPr>
        <w:ind w:left="0" w:right="-425" w:firstLine="0"/>
        <w:jc w:val="both"/>
        <w:spacing w:after="100" w:line="360" w:lineRule="auto"/>
        <w:rPr>
          <w:rFonts w:ascii="Arial" w:hAnsi="Arial" w:cs="Arial"/>
          <w:color w:val="000000" w:themeColor="text1"/>
          <w:sz w:val="24"/>
          <w:szCs w:val="24"/>
          <w:highlight w:val="none"/>
        </w:rPr>
      </w:pPr>
      <w:r>
        <w:rPr>
          <w:rFonts w:ascii="Arial" w:hAnsi="Arial" w:cs="Arial"/>
          <w:color w:val="000000" w:themeColor="text1"/>
          <w:sz w:val="24"/>
          <w:szCs w:val="24"/>
          <w:highlight w:val="none"/>
        </w:rPr>
      </w:r>
      <w:r>
        <w:rPr>
          <w:rFonts w:ascii="Arial" w:hAnsi="Arial" w:cs="Arial"/>
          <w:color w:val="000000" w:themeColor="text1"/>
          <w:sz w:val="24"/>
          <w:szCs w:val="24"/>
          <w:highlight w:val="none"/>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w="11906" w:h="16838" w:orient="portrait"/>
      <w:pgMar w:top="1768" w:right="1701" w:bottom="1417" w:left="1701" w:header="283" w:footer="344" w:gutter="0"/>
      <w:pgNumType w:start="1"/>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Noto Sans Symbols">
    <w:panose1 w:val="02000603000000000000"/>
  </w:font>
  <w:font w:name="Courier New">
    <w:panose1 w:val="02070309020205020404"/>
  </w:font>
  <w:font w:name="Symbol">
    <w:panose1 w:val="05050102010706020507"/>
  </w:font>
  <w:font w:name="Times New Roman">
    <w:panose1 w:val="02020603050405020304"/>
  </w:font>
  <w:font w:name="Play">
    <w:panose1 w:val="040506030A0602020202"/>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left="0" w:right="0" w:firstLine="0"/>
      <w:jc w:val="center"/>
      <w:keepLines w:val="0"/>
      <w:keepNext w:val="0"/>
      <w:pageBreakBefore w:val="0"/>
      <w:spacing w:before="0" w:after="0" w:line="240" w:lineRule="auto"/>
      <w:shd w:val="clear" w:color="auto" w:fill="auto"/>
      <w:widowControl/>
      <w:tabs>
        <w:tab w:val="center" w:pos="4252" w:leader="none"/>
        <w:tab w:val="right" w:pos="8504" w:leader="none"/>
      </w:tabs>
      <w:rPr>
        <w:rFonts w:ascii="Calibri" w:hAnsi="Calibri" w:eastAsia="Calibri" w:cs="Calibri"/>
        <w:b w:val="0"/>
        <w:bCs w:val="0"/>
        <w:i w:val="0"/>
        <w:iCs w:val="0"/>
        <w:smallCaps w:val="0"/>
        <w:strike w:val="0"/>
        <w:color w:val="000000"/>
        <w:sz w:val="22"/>
        <w:szCs w:val="22"/>
        <w:u w:val="none"/>
        <w:shd w:val="clear" w:color="auto" w:fill="auto"/>
        <w:vertAlign w:val="baseline"/>
      </w:rPr>
      <w:pBdr>
        <w:top w:val="none" w:color="000000" w:sz="0" w:space="0"/>
        <w:left w:val="none" w:color="000000" w:sz="0" w:space="0"/>
        <w:bottom w:val="none" w:color="000000" w:sz="0" w:space="0"/>
        <w:right w:val="none" w:color="000000" w:sz="0" w:space="0"/>
        <w:between w:val="none" w:color="000000" w:sz="0" w:space="0"/>
      </w:pBdr>
    </w:pPr>
    <w:r>
      <w:rPr>
        <w:rtl w:val="0"/>
      </w:rPr>
    </w:r>
    <w:r>
      <mc:AlternateContent>
        <mc:Choice Requires="wpg">
          <w:drawing>
            <wp:anchor xmlns:wp="http://schemas.openxmlformats.org/drawingml/2006/wordprocessingDrawing" xmlns:wp14="http://schemas.microsoft.com/office/word/2010/wordprocessingDrawing" distT="0" distB="0" distL="114300" distR="114300" simplePos="0" relativeHeight="0" behindDoc="0" locked="0" layoutInCell="1" allowOverlap="1">
              <wp:simplePos x="0" y="0"/>
              <wp:positionH relativeFrom="column">
                <wp:posOffset>3177540</wp:posOffset>
              </wp:positionH>
              <wp:positionV relativeFrom="paragraph">
                <wp:posOffset>-485775</wp:posOffset>
              </wp:positionV>
              <wp:extent cx="2962275" cy="612140"/>
              <wp:effectExtent l="0" t="0" r="0" b="0"/>
              <wp:wrapNone/>
              <wp:docPr id="5" name="image1.png" descr="Uma imagem contendo Interface gráfica do usuári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0" name="image1.png" descr="Uma imagem contendo Interface gráfica do usuário&#10;&#10;O conteúdo gerado por IA pode estar incorreto."/>
                      <pic:cNvPicPr/>
                      <pic:nvPr/>
                    </pic:nvPicPr>
                    <pic:blipFill>
                      <a:blip r:embed="rId1"/>
                      <a:srcRect l="0" t="0" r="0" b="0"/>
                      <a:stretch/>
                    </pic:blipFill>
                    <pic:spPr bwMode="auto">
                      <a:xfrm>
                        <a:off x="0" y="0"/>
                        <a:ext cx="2962275" cy="612140"/>
                      </a:xfrm>
                      <a:prstGeom prst="rect">
                        <a:avLst/>
                      </a:prstGeom>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position:absolute;z-index:0;o:allowoverlap:true;o:allowincell:true;mso-position-horizontal-relative:text;margin-left:250.2pt;mso-position-horizontal:absolute;mso-position-vertical-relative:text;margin-top:-38.2pt;mso-position-vertical:absolute;width:233.2pt;height:48.2pt;mso-wrap-distance-left:9.0pt;mso-wrap-distance-top:0.0pt;mso-wrap-distance-right:9.0pt;mso-wrap-distance-bottom:0.0pt;">
              <v:path textboxrect="0,0,0,0"/>
              <v:imagedata r:id="rId1" o:title=""/>
            </v:shape>
          </w:pict>
        </mc:Fallback>
      </mc:AlternateContent>
    </w:r>
    <w:fldSimple w:instr="PAGE \* MERGEFORMAT">
      <w:r>
        <w:t xml:space="preserve">1</w:t>
      </w:r>
    </w:fldSimple>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left="0" w:right="0" w:firstLine="0"/>
      <w:jc w:val="left"/>
      <w:keepLines w:val="0"/>
      <w:keepNext w:val="0"/>
      <w:pageBreakBefore w:val="0"/>
      <w:spacing w:before="0" w:after="0" w:line="240" w:lineRule="auto"/>
      <w:shd w:val="clear" w:color="auto" w:fill="auto"/>
      <w:widowControl/>
      <w:tabs>
        <w:tab w:val="center" w:pos="4252" w:leader="none"/>
        <w:tab w:val="right" w:pos="8504" w:leader="none"/>
      </w:tabs>
      <w:rPr>
        <w:rFonts w:ascii="Calibri" w:hAnsi="Calibri" w:eastAsia="Calibri" w:cs="Calibri"/>
        <w:b w:val="0"/>
        <w:bCs w:val="0"/>
        <w:i w:val="0"/>
        <w:iCs w:val="0"/>
        <w:smallCaps w:val="0"/>
        <w:strike w:val="0"/>
        <w:color w:val="000000"/>
        <w:sz w:val="22"/>
        <w:szCs w:val="22"/>
        <w:u w:val="none"/>
        <w:shd w:val="clear" w:color="auto" w:fill="auto"/>
        <w:vertAlign w:val="baseline"/>
      </w:rPr>
      <w:pBdr>
        <w:top w:val="none" w:color="000000" w:sz="0" w:space="0"/>
        <w:left w:val="none" w:color="000000" w:sz="0" w:space="0"/>
        <w:bottom w:val="none" w:color="000000" w:sz="0" w:space="0"/>
        <w:right w:val="none" w:color="000000" w:sz="0" w:space="0"/>
        <w:between w:val="none" w:color="000000" w:sz="0" w:space="0"/>
      </w:pBdr>
    </w:pPr>
    <w:r>
      <w:rPr>
        <w:rtl w:val="0"/>
      </w:r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left="0" w:right="0" w:firstLine="0"/>
      <w:jc w:val="left"/>
      <w:keepLines w:val="0"/>
      <w:keepNext w:val="0"/>
      <w:pageBreakBefore w:val="0"/>
      <w:spacing w:before="0" w:after="0" w:line="240" w:lineRule="auto"/>
      <w:shd w:val="clear" w:color="auto" w:fill="auto"/>
      <w:widowControl/>
      <w:tabs>
        <w:tab w:val="center" w:pos="4252" w:leader="none"/>
        <w:tab w:val="right" w:pos="8504" w:leader="none"/>
      </w:tabs>
      <w:rPr>
        <w:rFonts w:ascii="Calibri" w:hAnsi="Calibri" w:eastAsia="Calibri" w:cs="Calibri"/>
        <w:b w:val="0"/>
        <w:bCs w:val="0"/>
        <w:i w:val="0"/>
        <w:iCs w:val="0"/>
        <w:smallCaps w:val="0"/>
        <w:strike w:val="0"/>
        <w:color w:val="000000"/>
        <w:sz w:val="22"/>
        <w:szCs w:val="22"/>
        <w:u w:val="none"/>
        <w:shd w:val="clear" w:color="auto" w:fill="auto"/>
        <w:vertAlign w:val="baseline"/>
      </w:rPr>
      <w:pBdr>
        <w:top w:val="none" w:color="000000" w:sz="0" w:space="0"/>
        <w:left w:val="none" w:color="000000" w:sz="0" w:space="0"/>
        <w:bottom w:val="none" w:color="000000" w:sz="0" w:space="0"/>
        <w:right w:val="none" w:color="000000" w:sz="0" w:space="0"/>
        <w:between w:val="none" w:color="000000" w:sz="0" w:space="0"/>
      </w:pBdr>
    </w:pPr>
    <w:r>
      <w:rPr>
        <w:rtl w:val="0"/>
      </w:r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41"/>
      <w:spacing w:before="100" w:beforeAutospacing="1" w:after="120"/>
      <w:tabs>
        <w:tab w:val="center" w:pos="4749" w:leader="none"/>
        <w:tab w:val="right" w:pos="9498" w:leader="none"/>
      </w:tabs>
      <w:rPr>
        <w:lang w:eastAsia="pt-BR"/>
      </w:rPr>
    </w:pPr>
    <w:r>
      <w:rPr>
        <w:lang w:eastAsia="pt-BR"/>
      </w:rPr>
    </w:r>
    <w:r>
      <mc:AlternateContent>
        <mc:Choice Requires="wpg">
          <w:drawing>
            <wp:anchor xmlns:wp="http://schemas.openxmlformats.org/drawingml/2006/wordprocessingDrawing" xmlns:wp14="http://schemas.microsoft.com/office/word/2010/wordprocessingDrawing" distT="0" distB="0" distL="114300" distR="114300" simplePos="0" relativeHeight="0" behindDoc="1" locked="0" layoutInCell="1" allowOverlap="1">
              <wp:simplePos x="0" y="0"/>
              <wp:positionH relativeFrom="column">
                <wp:posOffset>-784859</wp:posOffset>
              </wp:positionH>
              <wp:positionV relativeFrom="paragraph">
                <wp:posOffset>141623</wp:posOffset>
              </wp:positionV>
              <wp:extent cx="2895600" cy="598597"/>
              <wp:effectExtent l="0" t="0" r="0" b="0"/>
              <wp:wrapNone/>
              <wp:docPr id="1" name="image2.png" descr="Logotip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042481505" name="image2.png" descr="Logotipo&#10;&#10;O conteúdo gerado por IA pode estar incorreto."/>
                      <pic:cNvPicPr/>
                      <pic:nvPr/>
                    </pic:nvPicPr>
                    <pic:blipFill>
                      <a:blip r:embed="rId1"/>
                      <a:srcRect l="0" t="0" r="0" b="0"/>
                      <a:stretch/>
                    </pic:blipFill>
                    <pic:spPr bwMode="auto">
                      <a:xfrm>
                        <a:off x="0" y="0"/>
                        <a:ext cx="2895599" cy="598596"/>
                      </a:xfrm>
                      <a:prstGeom prst="rect">
                        <a:avLst/>
                      </a:prstGeom>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0;o:allowoverlap:true;o:allowincell:true;mso-position-horizontal-relative:text;margin-left:-61.8pt;mso-position-horizontal:absolute;mso-position-vertical-relative:text;margin-top:11.2pt;mso-position-vertical:absolute;width:228.0pt;height:47.1pt;mso-wrap-distance-left:9.0pt;mso-wrap-distance-top:0.0pt;mso-wrap-distance-right:9.0pt;mso-wrap-distance-bottom:0.0pt;">
              <v:path textboxrect="0,0,0,0"/>
              <v:imagedata r:id="rId1" o:title=""/>
            </v:shape>
          </w:pict>
        </mc:Fallback>
      </mc:AlternateContent>
    </w:r>
    <w:r>
      <w:rPr>
        <w:lang w:eastAsia="pt-BR"/>
      </w:rPr>
    </w:r>
    <w:r>
      <w:rPr>
        <w:lang w:eastAsia="pt-BR"/>
      </w:rPr>
      <w:t xml:space="preserve">      </w:t>
    </w:r>
    <w:r>
      <w:rPr>
        <w:lang w:eastAsia="pt-BR"/>
      </w:rPr>
      <w:t xml:space="preserve"> </w:t>
    </w:r>
    <w:r>
      <w:rPr>
        <w:lang w:eastAsia="pt-BR"/>
      </w:rPr>
      <w:t xml:space="preserve">           </w:t>
    </w:r>
    <w:r>
      <w:rPr>
        <w:lang w:eastAsia="pt-BR"/>
      </w:rPr>
      <w:t xml:space="preserve">      </w:t>
    </w:r>
    <w:r>
      <w:rPr>
        <w:lang w:eastAsia="pt-BR"/>
      </w:rPr>
      <w:t xml:space="preserve">          </w:t>
    </w:r>
    <w:r>
      <w:rPr>
        <w:lang w:eastAsia="pt-BR"/>
      </w:rPr>
      <mc:AlternateContent>
        <mc:Choice Requires="wpg">
          <w:drawing>
            <wp:anchor xmlns:wp="http://schemas.openxmlformats.org/drawingml/2006/wordprocessingDrawing" xmlns:wp14="http://schemas.microsoft.com/office/word/2010/wordprocessingDrawing" distT="0" distB="0" distL="115200" distR="115200" simplePos="0" relativeHeight="5120" behindDoc="1" locked="0" layoutInCell="1" allowOverlap="1">
              <wp:simplePos x="0" y="0"/>
              <wp:positionH relativeFrom="column">
                <wp:posOffset>3778864</wp:posOffset>
              </wp:positionH>
              <wp:positionV relativeFrom="paragraph">
                <wp:posOffset>88265</wp:posOffset>
              </wp:positionV>
              <wp:extent cx="1952625" cy="609600"/>
              <wp:effectExtent l="0" t="0" r="0" b="0"/>
              <wp:wrapNone/>
              <wp:docPr id="2" name=""/>
              <wp:cNvGraphicFramePr/>
              <a:graphic xmlns:a="http://schemas.openxmlformats.org/drawingml/2006/main">
                <a:graphicData uri="http://schemas.openxmlformats.org/drawingml/2006/picture">
                  <pic:pic xmlns:pic="http://schemas.openxmlformats.org/drawingml/2006/picture">
                    <pic:nvPicPr>
                      <pic:cNvPr id="75145513" name=""/>
                      <pic:cNvPicPr/>
                      <pic:nvPr/>
                    </pic:nvPicPr>
                    <pic:blipFill>
                      <a:blip r:embed="rId2"/>
                      <a:stretch/>
                    </pic:blipFill>
                    <pic:spPr bwMode="auto">
                      <a:xfrm>
                        <a:off x="0" y="0"/>
                        <a:ext cx="1952624" cy="609599"/>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120;o:allowoverlap:true;o:allowincell:true;mso-position-horizontal-relative:text;margin-left:297.5pt;mso-position-horizontal:absolute;mso-position-vertical-relative:text;margin-top:6.9pt;mso-position-vertical:absolute;width:153.8pt;height:48.0pt;mso-wrap-distance-left:9.1pt;mso-wrap-distance-top:0.0pt;mso-wrap-distance-right:9.1pt;mso-wrap-distance-bottom:0.0pt;" stroked="f">
              <v:path textboxrect="0,0,0,0"/>
              <v:imagedata r:id="rId2" o:title=""/>
            </v:shape>
          </w:pict>
        </mc:Fallback>
      </mc:AlternateContent>
    </w:r>
    <w:r>
      <w:rPr>
        <w:lang w:eastAsia="pt-BR"/>
      </w:rPr>
    </w:r>
    <w:r>
      <w:rPr>
        <w:lang w:eastAsia="pt-BR"/>
      </w:rPr>
      <mc:AlternateContent>
        <mc:Choice Requires="wpg">
          <w:drawing>
            <wp:anchor xmlns:wp="http://schemas.openxmlformats.org/drawingml/2006/wordprocessingDrawing" xmlns:wp14="http://schemas.microsoft.com/office/word/2010/wordprocessingDrawing" distT="0" distB="0" distL="115200" distR="115200" simplePos="0" relativeHeight="4096" behindDoc="1" locked="0" layoutInCell="1" allowOverlap="1">
              <wp:simplePos x="0" y="0"/>
              <wp:positionH relativeFrom="column">
                <wp:posOffset>2323782</wp:posOffset>
              </wp:positionH>
              <wp:positionV relativeFrom="paragraph">
                <wp:posOffset>-66675</wp:posOffset>
              </wp:positionV>
              <wp:extent cx="752475" cy="714375"/>
              <wp:effectExtent l="0" t="0" r="0" b="0"/>
              <wp:wrapNone/>
              <wp:docPr id="3" name=""/>
              <wp:cNvGraphicFramePr/>
              <a:graphic xmlns:a="http://schemas.openxmlformats.org/drawingml/2006/main">
                <a:graphicData uri="http://schemas.openxmlformats.org/drawingml/2006/picture">
                  <pic:pic xmlns:pic="http://schemas.openxmlformats.org/drawingml/2006/picture">
                    <pic:nvPicPr>
                      <pic:cNvPr id="1604242491" name=""/>
                      <pic:cNvPicPr/>
                      <pic:nvPr/>
                    </pic:nvPicPr>
                    <pic:blipFill>
                      <a:blip r:embed="rId3"/>
                      <a:stretch/>
                    </pic:blipFill>
                    <pic:spPr bwMode="auto">
                      <a:xfrm>
                        <a:off x="0" y="0"/>
                        <a:ext cx="752474" cy="71437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4096;o:allowoverlap:true;o:allowincell:true;mso-position-horizontal-relative:text;margin-left:183.0pt;mso-position-horizontal:absolute;mso-position-vertical-relative:text;margin-top:-5.2pt;mso-position-vertical:absolute;width:59.2pt;height:56.2pt;mso-wrap-distance-left:9.1pt;mso-wrap-distance-top:0.0pt;mso-wrap-distance-right:9.1pt;mso-wrap-distance-bottom:0.0pt;" stroked="f">
              <v:path textboxrect="0,0,0,0"/>
              <v:imagedata r:id="rId3" o:title=""/>
            </v:shape>
          </w:pict>
        </mc:Fallback>
      </mc:AlternateContent>
    </w:r>
    <w:r>
      <w:rPr>
        <w:lang w:eastAsia="pt-BR"/>
      </w:rPr>
    </w:r>
    <w:r>
      <w:rPr>
        <w:lang w:eastAsia="pt-BR"/>
      </w:rPr>
    </w:r>
  </w:p>
  <w:p>
    <w:pPr>
      <w:pStyle w:val="41"/>
      <w:spacing w:before="100" w:beforeAutospacing="1" w:after="120"/>
      <w:tabs>
        <w:tab w:val="center" w:pos="4749" w:leader="none"/>
        <w:tab w:val="right" w:pos="9498" w:leader="none"/>
      </w:tabs>
      <w:rPr>
        <w:lang w:eastAsia="pt-BR"/>
      </w:rPr>
    </w:pPr>
    <w:r>
      <w:rPr>
        <w:highlight w:val="none"/>
        <w:lang w:eastAsia="pt-BR"/>
      </w:rPr>
    </w:r>
    <w:r>
      <w:rPr>
        <w:highlight w:val="none"/>
        <w:lang w:eastAsia="pt-BR"/>
      </w:rPr>
    </w:r>
  </w:p>
  <w:p>
    <w:pPr>
      <w:pStyle w:val="41"/>
      <w:spacing w:before="100" w:beforeAutospacing="1" w:after="120"/>
      <w:tabs>
        <w:tab w:val="center" w:pos="4749" w:leader="none"/>
        <w:tab w:val="right" w:pos="9498" w:leader="none"/>
      </w:tabs>
      <w:rPr>
        <w:highlight w:val="none"/>
        <w:lang w:eastAsia="pt-BR"/>
      </w:rPr>
    </w:pPr>
    <w:r>
      <w:rPr>
        <w:lang w:eastAsia="pt-BR"/>
      </w:rPr>
    </w:r>
    <w:r>
      <w:rPr>
        <w:lang w:eastAsia="pt-BR"/>
      </w:rPr>
      <mc:AlternateContent>
        <mc:Choice Requires="wpg">
          <w:drawing>
            <wp:anchor xmlns:wp="http://schemas.openxmlformats.org/drawingml/2006/wordprocessingDrawing" xmlns:wp14="http://schemas.microsoft.com/office/word/2010/wordprocessingDrawing" distT="0" distB="0" distL="115200" distR="115200" simplePos="0" relativeHeight="6144" behindDoc="0" locked="0" layoutInCell="1" allowOverlap="1">
              <wp:simplePos x="0" y="0"/>
              <wp:positionH relativeFrom="column">
                <wp:posOffset>-333375</wp:posOffset>
              </wp:positionH>
              <wp:positionV relativeFrom="paragraph">
                <wp:posOffset>177465</wp:posOffset>
              </wp:positionV>
              <wp:extent cx="6038850" cy="47625"/>
              <wp:effectExtent l="0" t="0" r="0" b="9525"/>
              <wp:wrapNone/>
              <wp:docPr id="4" name="Imagem 16" descr="C:\Users\User\AppData\Local\Microsoft\Windows\INetCache\Content.Word\Papel timbrado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391016" name="Picture 16" descr="C:\Users\User\AppData\Local\Microsoft\Windows\INetCache\Content.Word\Papel timbrado2b.png"/>
                      <pic:cNvPicPr>
                        <a:picLocks noChangeAspect="1"/>
                      </pic:cNvPicPr>
                      <pic:nvPr/>
                    </pic:nvPicPr>
                    <pic:blipFill>
                      <a:blip r:embed="rId4"/>
                      <a:stretch/>
                    </pic:blipFill>
                    <pic:spPr bwMode="auto">
                      <a:xfrm flipV="1">
                        <a:off x="0" y="0"/>
                        <a:ext cx="6038849" cy="47624"/>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z-index:6144;o:allowoverlap:true;o:allowincell:true;mso-position-horizontal-relative:text;margin-left:-26.2pt;mso-position-horizontal:absolute;mso-position-vertical-relative:text;margin-top:14.0pt;mso-position-vertical:absolute;width:475.5pt;height:3.8pt;mso-wrap-distance-left:9.1pt;mso-wrap-distance-top:0.0pt;mso-wrap-distance-right:9.1pt;mso-wrap-distance-bottom:0.0pt;flip:y;" stroked="f">
              <v:path textboxrect="0,0,0,0"/>
              <v:imagedata r:id="rId4" o:title=""/>
            </v:shape>
          </w:pict>
        </mc:Fallback>
      </mc:AlternateContent>
    </w:r>
    <w:r>
      <w:rPr>
        <w:lang w:eastAsia="pt-BR"/>
      </w:rPr>
    </w: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left="0" w:right="0" w:firstLine="0"/>
      <w:jc w:val="left"/>
      <w:keepLines w:val="0"/>
      <w:keepNext w:val="0"/>
      <w:pageBreakBefore w:val="0"/>
      <w:spacing w:before="0" w:after="0" w:line="240" w:lineRule="auto"/>
      <w:shd w:val="clear" w:color="auto" w:fill="auto"/>
      <w:widowControl/>
      <w:tabs>
        <w:tab w:val="center" w:pos="4252" w:leader="none"/>
        <w:tab w:val="right" w:pos="8504" w:leader="none"/>
      </w:tabs>
      <w:rPr>
        <w:rFonts w:ascii="Calibri" w:hAnsi="Calibri" w:eastAsia="Calibri" w:cs="Calibri"/>
        <w:b w:val="0"/>
        <w:bCs w:val="0"/>
        <w:i w:val="0"/>
        <w:iCs w:val="0"/>
        <w:smallCaps w:val="0"/>
        <w:strike w:val="0"/>
        <w:color w:val="000000"/>
        <w:sz w:val="22"/>
        <w:szCs w:val="22"/>
        <w:u w:val="none"/>
        <w:shd w:val="clear" w:color="auto" w:fill="auto"/>
        <w:vertAlign w:val="baseline"/>
      </w:rPr>
      <w:pBdr>
        <w:top w:val="none" w:color="000000" w:sz="0" w:space="0"/>
        <w:left w:val="none" w:color="000000" w:sz="0" w:space="0"/>
        <w:bottom w:val="none" w:color="000000" w:sz="0" w:space="0"/>
        <w:right w:val="none" w:color="000000" w:sz="0" w:space="0"/>
        <w:between w:val="none" w:color="000000" w:sz="0" w:space="0"/>
      </w:pBdr>
    </w:pPr>
    <w:r>
      <w:rPr>
        <w:rtl w:val="0"/>
      </w:r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left="0" w:right="0" w:firstLine="0"/>
      <w:jc w:val="left"/>
      <w:keepLines w:val="0"/>
      <w:keepNext w:val="0"/>
      <w:pageBreakBefore w:val="0"/>
      <w:spacing w:before="0" w:after="0" w:line="240" w:lineRule="auto"/>
      <w:shd w:val="clear" w:color="auto" w:fill="auto"/>
      <w:widowControl/>
      <w:tabs>
        <w:tab w:val="center" w:pos="4252" w:leader="none"/>
        <w:tab w:val="right" w:pos="8504" w:leader="none"/>
      </w:tabs>
      <w:rPr>
        <w:rFonts w:ascii="Calibri" w:hAnsi="Calibri" w:eastAsia="Calibri" w:cs="Calibri"/>
        <w:b w:val="0"/>
        <w:bCs w:val="0"/>
        <w:i w:val="0"/>
        <w:iCs w:val="0"/>
        <w:smallCaps w:val="0"/>
        <w:strike w:val="0"/>
        <w:color w:val="000000"/>
        <w:sz w:val="22"/>
        <w:szCs w:val="22"/>
        <w:u w:val="none"/>
        <w:shd w:val="clear" w:color="auto" w:fill="auto"/>
        <w:vertAlign w:val="baseline"/>
      </w:rPr>
      <w:pBdr>
        <w:top w:val="none" w:color="000000" w:sz="0" w:space="0"/>
        <w:left w:val="none" w:color="000000" w:sz="0" w:space="0"/>
        <w:bottom w:val="none" w:color="000000" w:sz="0" w:space="0"/>
        <w:right w:val="none" w:color="000000" w:sz="0" w:space="0"/>
        <w:between w:val="none" w:color="000000" w:sz="0" w:space="0"/>
      </w:pBdr>
    </w:pPr>
    <w:r>
      <w:rPr>
        <w:rtl w:val="0"/>
      </w:r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rPr>
        <w:b/>
        <w:bCs/>
      </w:rPr>
    </w:lvl>
    <w:lvl w:ilvl="1">
      <w:start w:val="1"/>
      <w:numFmt w:val="decimal"/>
      <w:isLgl w:val="false"/>
      <w:suff w:val="tab"/>
      <w:lvlText w:val="%1.%2"/>
      <w:lvlJc w:val="left"/>
      <w:pPr>
        <w:ind w:left="765" w:hanging="405"/>
      </w:pPr>
      <w:rPr>
        <w:b/>
        <w:bCs/>
        <w:color w:val="000000"/>
      </w:rPr>
    </w:lvl>
    <w:lvl w:ilvl="2">
      <w:start w:val="1"/>
      <w:numFmt w:val="decimal"/>
      <w:isLgl w:val="false"/>
      <w:suff w:val="tab"/>
      <w:lvlText w:val="%1.%2.%3"/>
      <w:lvlJc w:val="left"/>
      <w:pPr>
        <w:ind w:left="1080" w:hanging="720"/>
      </w:pPr>
      <w:rPr>
        <w:b/>
        <w:bCs/>
      </w:rPr>
    </w:lvl>
    <w:lvl w:ilvl="3">
      <w:start w:val="1"/>
      <w:numFmt w:val="decimal"/>
      <w:isLgl w:val="false"/>
      <w:suff w:val="tab"/>
      <w:lvlText w:val="%1.%2.%3.%4"/>
      <w:lvlJc w:val="left"/>
      <w:pPr>
        <w:ind w:left="1440" w:hanging="1080"/>
      </w:pPr>
      <w:rPr>
        <w:b/>
        <w:bCs/>
      </w:rPr>
    </w:lvl>
    <w:lvl w:ilvl="4">
      <w:start w:val="1"/>
      <w:numFmt w:val="decimal"/>
      <w:isLgl w:val="false"/>
      <w:suff w:val="tab"/>
      <w:lvlText w:val="%1.%2.%3.%4.%5"/>
      <w:lvlJc w:val="left"/>
      <w:pPr>
        <w:ind w:left="1440" w:hanging="1080"/>
      </w:pPr>
      <w:rPr>
        <w:b/>
        <w:bCs/>
      </w:rPr>
    </w:lvl>
    <w:lvl w:ilvl="5">
      <w:start w:val="1"/>
      <w:numFmt w:val="decimal"/>
      <w:isLgl w:val="false"/>
      <w:suff w:val="tab"/>
      <w:lvlText w:val="%1.%2.%3.%4.%5.%6"/>
      <w:lvlJc w:val="left"/>
      <w:pPr>
        <w:ind w:left="1800" w:hanging="1440"/>
      </w:pPr>
      <w:rPr>
        <w:b/>
        <w:bCs/>
      </w:rPr>
    </w:lvl>
    <w:lvl w:ilvl="6">
      <w:start w:val="1"/>
      <w:numFmt w:val="decimal"/>
      <w:isLgl w:val="false"/>
      <w:suff w:val="tab"/>
      <w:lvlText w:val="%1.%2.%3.%4.%5.%6.%7"/>
      <w:lvlJc w:val="left"/>
      <w:pPr>
        <w:ind w:left="1800" w:hanging="1440"/>
      </w:pPr>
      <w:rPr>
        <w:b/>
        <w:bCs/>
      </w:rPr>
    </w:lvl>
    <w:lvl w:ilvl="7">
      <w:start w:val="1"/>
      <w:numFmt w:val="decimal"/>
      <w:isLgl w:val="false"/>
      <w:suff w:val="tab"/>
      <w:lvlText w:val="%1.%2.%3.%4.%5.%6.%7.%8"/>
      <w:lvlJc w:val="left"/>
      <w:pPr>
        <w:ind w:left="2160" w:hanging="1800"/>
      </w:pPr>
      <w:rPr>
        <w:b/>
        <w:bCs/>
      </w:rPr>
    </w:lvl>
    <w:lvl w:ilvl="8">
      <w:start w:val="1"/>
      <w:numFmt w:val="decimal"/>
      <w:isLgl w:val="false"/>
      <w:suff w:val="tab"/>
      <w:lvlText w:val="%1.%2.%3.%4.%5.%6.%7.%8.%9"/>
      <w:lvlJc w:val="left"/>
      <w:pPr>
        <w:ind w:left="2160" w:hanging="1800"/>
      </w:pPr>
      <w:rPr>
        <w:b/>
        <w:bCs/>
      </w:rPr>
    </w:lvl>
  </w:abstractNum>
  <w:abstractNum w:abstractNumId="1">
    <w:multiLevelType w:val="hybridMultilevel"/>
    <w:lvl w:ilvl="0">
      <w:start w:val="1"/>
      <w:numFmt w:val="lowerLetter"/>
      <w:isLgl w:val="false"/>
      <w:suff w:val="tab"/>
      <w:lvlText w:val="%1)"/>
      <w:lvlJc w:val="left"/>
      <w:pPr>
        <w:ind w:left="1125" w:hanging="360"/>
      </w:pPr>
      <w:rPr>
        <w:rFonts w:ascii="Calibri" w:hAnsi="Calibri" w:eastAsia="Calibri" w:cs="Calibri"/>
        <w:b w:val="0"/>
        <w:bCs w:val="0"/>
      </w:rPr>
    </w:lvl>
    <w:lvl w:ilvl="1">
      <w:start w:val="1"/>
      <w:numFmt w:val="lowerLetter"/>
      <w:isLgl w:val="false"/>
      <w:suff w:val="tab"/>
      <w:lvlText w:val="%2."/>
      <w:lvlJc w:val="left"/>
      <w:pPr>
        <w:ind w:left="1845" w:hanging="360"/>
      </w:pPr>
    </w:lvl>
    <w:lvl w:ilvl="2">
      <w:start w:val="1"/>
      <w:numFmt w:val="lowerRoman"/>
      <w:isLgl w:val="false"/>
      <w:suff w:val="tab"/>
      <w:lvlText w:val="%3."/>
      <w:lvlJc w:val="right"/>
      <w:pPr>
        <w:ind w:left="2565" w:hanging="180"/>
      </w:pPr>
    </w:lvl>
    <w:lvl w:ilvl="3">
      <w:start w:val="1"/>
      <w:numFmt w:val="decimal"/>
      <w:isLgl w:val="false"/>
      <w:suff w:val="tab"/>
      <w:lvlText w:val="%4."/>
      <w:lvlJc w:val="left"/>
      <w:pPr>
        <w:ind w:left="3285" w:hanging="360"/>
      </w:pPr>
    </w:lvl>
    <w:lvl w:ilvl="4">
      <w:start w:val="1"/>
      <w:numFmt w:val="lowerLetter"/>
      <w:isLgl w:val="false"/>
      <w:suff w:val="tab"/>
      <w:lvlText w:val="%5."/>
      <w:lvlJc w:val="left"/>
      <w:pPr>
        <w:ind w:left="4005" w:hanging="360"/>
      </w:pPr>
    </w:lvl>
    <w:lvl w:ilvl="5">
      <w:start w:val="1"/>
      <w:numFmt w:val="lowerRoman"/>
      <w:isLgl w:val="false"/>
      <w:suff w:val="tab"/>
      <w:lvlText w:val="%6."/>
      <w:lvlJc w:val="right"/>
      <w:pPr>
        <w:ind w:left="4725" w:hanging="180"/>
      </w:pPr>
    </w:lvl>
    <w:lvl w:ilvl="6">
      <w:start w:val="1"/>
      <w:numFmt w:val="decimal"/>
      <w:isLgl w:val="false"/>
      <w:suff w:val="tab"/>
      <w:lvlText w:val="%7."/>
      <w:lvlJc w:val="left"/>
      <w:pPr>
        <w:ind w:left="5445" w:hanging="360"/>
      </w:pPr>
    </w:lvl>
    <w:lvl w:ilvl="7">
      <w:start w:val="1"/>
      <w:numFmt w:val="lowerLetter"/>
      <w:isLgl w:val="false"/>
      <w:suff w:val="tab"/>
      <w:lvlText w:val="%8."/>
      <w:lvlJc w:val="left"/>
      <w:pPr>
        <w:ind w:left="6165" w:hanging="360"/>
      </w:pPr>
    </w:lvl>
    <w:lvl w:ilvl="8">
      <w:start w:val="1"/>
      <w:numFmt w:val="lowerRoman"/>
      <w:isLgl w:val="false"/>
      <w:suff w:val="tab"/>
      <w:lvlText w:val="%9."/>
      <w:lvlJc w:val="right"/>
      <w:pPr>
        <w:ind w:left="6885" w:hanging="180"/>
      </w:pPr>
    </w:lvl>
  </w:abstractNum>
  <w:abstractNum w:abstractNumId="2">
    <w:multiLevelType w:val="hybridMultilevel"/>
    <w:lvl w:ilvl="0">
      <w:start w:val="8"/>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Noto Sans Symbols" w:hAnsi="Noto Sans Symbols" w:eastAsia="Noto Sans Symbols" w:cs="Noto Sans Symbols"/>
      </w:rPr>
    </w:lvl>
    <w:lvl w:ilvl="3">
      <w:start w:val="1"/>
      <w:numFmt w:val="bullet"/>
      <w:isLgl w:val="false"/>
      <w:suff w:val="tab"/>
      <w:lvlText w:val="●"/>
      <w:lvlJc w:val="left"/>
      <w:pPr>
        <w:ind w:left="2880" w:hanging="360"/>
      </w:pPr>
      <w:rPr>
        <w:rFonts w:ascii="Noto Sans Symbols" w:hAnsi="Noto Sans Symbols" w:eastAsia="Noto Sans Symbols" w:cs="Noto Sans Symbols"/>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Noto Sans Symbols" w:hAnsi="Noto Sans Symbols" w:eastAsia="Noto Sans Symbols" w:cs="Noto Sans Symbols"/>
      </w:rPr>
    </w:lvl>
    <w:lvl w:ilvl="6">
      <w:start w:val="1"/>
      <w:numFmt w:val="bullet"/>
      <w:isLgl w:val="false"/>
      <w:suff w:val="tab"/>
      <w:lvlText w:val="●"/>
      <w:lvlJc w:val="left"/>
      <w:pPr>
        <w:ind w:left="5040" w:hanging="360"/>
      </w:pPr>
      <w:rPr>
        <w:rFonts w:ascii="Noto Sans Symbols" w:hAnsi="Noto Sans Symbols" w:eastAsia="Noto Sans Symbols" w:cs="Noto Sans Symbols"/>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Noto Sans Symbols" w:hAnsi="Noto Sans Symbols" w:eastAsia="Noto Sans Symbols" w:cs="Noto Sans Symbols"/>
      </w:rPr>
    </w:lvl>
  </w:abstractNum>
  <w:abstractNum w:abstractNumId="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2"/>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7">
    <w:multiLevelType w:val="hybridMultilevel"/>
    <w:lvl w:ilvl="0">
      <w:start w:val="1"/>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4"/>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480" w:hanging="360"/>
      </w:pPr>
    </w:lvl>
    <w:lvl w:ilvl="1">
      <w:start w:val="1"/>
      <w:numFmt w:val="lowerLetter"/>
      <w:isLgl w:val="false"/>
      <w:suff w:val="tab"/>
      <w:lvlText w:val="%2."/>
      <w:lvlJc w:val="left"/>
      <w:pPr>
        <w:ind w:left="1200" w:hanging="360"/>
      </w:pPr>
    </w:lvl>
    <w:lvl w:ilvl="2">
      <w:start w:val="1"/>
      <w:numFmt w:val="lowerRoman"/>
      <w:isLgl w:val="false"/>
      <w:suff w:val="tab"/>
      <w:lvlText w:val="%3."/>
      <w:lvlJc w:val="right"/>
      <w:pPr>
        <w:ind w:left="1920" w:hanging="180"/>
      </w:pPr>
    </w:lvl>
    <w:lvl w:ilvl="3">
      <w:start w:val="1"/>
      <w:numFmt w:val="decimal"/>
      <w:isLgl w:val="false"/>
      <w:suff w:val="tab"/>
      <w:lvlText w:val="%4."/>
      <w:lvlJc w:val="left"/>
      <w:pPr>
        <w:ind w:left="2640" w:hanging="360"/>
      </w:pPr>
    </w:lvl>
    <w:lvl w:ilvl="4">
      <w:start w:val="1"/>
      <w:numFmt w:val="lowerLetter"/>
      <w:isLgl w:val="false"/>
      <w:suff w:val="tab"/>
      <w:lvlText w:val="%5."/>
      <w:lvlJc w:val="left"/>
      <w:pPr>
        <w:ind w:left="3360" w:hanging="360"/>
      </w:pPr>
    </w:lvl>
    <w:lvl w:ilvl="5">
      <w:start w:val="1"/>
      <w:numFmt w:val="lowerRoman"/>
      <w:isLgl w:val="false"/>
      <w:suff w:val="tab"/>
      <w:lvlText w:val="%6."/>
      <w:lvlJc w:val="right"/>
      <w:pPr>
        <w:ind w:left="4080" w:hanging="180"/>
      </w:pPr>
    </w:lvl>
    <w:lvl w:ilvl="6">
      <w:start w:val="1"/>
      <w:numFmt w:val="decimal"/>
      <w:isLgl w:val="false"/>
      <w:suff w:val="tab"/>
      <w:lvlText w:val="%7."/>
      <w:lvlJc w:val="left"/>
      <w:pPr>
        <w:ind w:left="4800" w:hanging="360"/>
      </w:pPr>
    </w:lvl>
    <w:lvl w:ilvl="7">
      <w:start w:val="1"/>
      <w:numFmt w:val="lowerLetter"/>
      <w:isLgl w:val="false"/>
      <w:suff w:val="tab"/>
      <w:lvlText w:val="%8."/>
      <w:lvlJc w:val="left"/>
      <w:pPr>
        <w:ind w:left="5520" w:hanging="360"/>
      </w:pPr>
    </w:lvl>
    <w:lvl w:ilvl="8">
      <w:start w:val="1"/>
      <w:numFmt w:val="lowerRoman"/>
      <w:isLgl w:val="false"/>
      <w:suff w:val="tab"/>
      <w:lvlText w:val="%9."/>
      <w:lvlJc w:val="right"/>
      <w:pPr>
        <w:ind w:left="6240" w:hanging="180"/>
      </w:pPr>
    </w:lvl>
  </w:abstractNum>
  <w:abstractNum w:abstractNumId="13">
    <w:multiLevelType w:val="hybridMultilevel"/>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ascii="Courier New" w:hAnsi="Courier New" w:eastAsia="Courier New" w:cs="Courier New"/>
        <w:sz w:val="20"/>
        <w:szCs w:val="20"/>
      </w:rPr>
    </w:lvl>
    <w:lvl w:ilvl="2">
      <w:start w:val="1"/>
      <w:numFmt w:val="bullet"/>
      <w:isLgl w:val="false"/>
      <w:suff w:val="tab"/>
      <w:lvlText w:val="▪"/>
      <w:lvlJc w:val="left"/>
      <w:pPr>
        <w:ind w:left="2160" w:hanging="360"/>
      </w:pPr>
      <w:rPr>
        <w:rFonts w:ascii="Noto Sans Symbols" w:hAnsi="Noto Sans Symbols" w:eastAsia="Noto Sans Symbols" w:cs="Noto Sans Symbols"/>
        <w:sz w:val="20"/>
        <w:szCs w:val="20"/>
      </w:rPr>
    </w:lvl>
    <w:lvl w:ilvl="3">
      <w:start w:val="1"/>
      <w:numFmt w:val="bullet"/>
      <w:isLgl w:val="false"/>
      <w:suff w:val="tab"/>
      <w:lvlText w:val="▪"/>
      <w:lvlJc w:val="left"/>
      <w:pPr>
        <w:ind w:left="2880" w:hanging="360"/>
      </w:pPr>
      <w:rPr>
        <w:rFonts w:ascii="Noto Sans Symbols" w:hAnsi="Noto Sans Symbols" w:eastAsia="Noto Sans Symbols" w:cs="Noto Sans Symbols"/>
        <w:sz w:val="20"/>
        <w:szCs w:val="20"/>
      </w:rPr>
    </w:lvl>
    <w:lvl w:ilvl="4">
      <w:start w:val="1"/>
      <w:numFmt w:val="bullet"/>
      <w:isLgl w:val="false"/>
      <w:suff w:val="tab"/>
      <w:lvlText w:val="▪"/>
      <w:lvlJc w:val="left"/>
      <w:pPr>
        <w:ind w:left="3600" w:hanging="360"/>
      </w:pPr>
      <w:rPr>
        <w:rFonts w:ascii="Noto Sans Symbols" w:hAnsi="Noto Sans Symbols" w:eastAsia="Noto Sans Symbols" w:cs="Noto Sans Symbols"/>
        <w:sz w:val="20"/>
        <w:szCs w:val="20"/>
      </w:rPr>
    </w:lvl>
    <w:lvl w:ilvl="5">
      <w:start w:val="1"/>
      <w:numFmt w:val="bullet"/>
      <w:isLgl w:val="false"/>
      <w:suff w:val="tab"/>
      <w:lvlText w:val="▪"/>
      <w:lvlJc w:val="left"/>
      <w:pPr>
        <w:ind w:left="4320" w:hanging="360"/>
      </w:pPr>
      <w:rPr>
        <w:rFonts w:ascii="Noto Sans Symbols" w:hAnsi="Noto Sans Symbols" w:eastAsia="Noto Sans Symbols" w:cs="Noto Sans Symbols"/>
        <w:sz w:val="20"/>
        <w:szCs w:val="20"/>
      </w:rPr>
    </w:lvl>
    <w:lvl w:ilvl="6">
      <w:start w:val="1"/>
      <w:numFmt w:val="bullet"/>
      <w:isLgl w:val="false"/>
      <w:suff w:val="tab"/>
      <w:lvlText w:val="▪"/>
      <w:lvlJc w:val="left"/>
      <w:pPr>
        <w:ind w:left="5040" w:hanging="360"/>
      </w:pPr>
      <w:rPr>
        <w:rFonts w:ascii="Noto Sans Symbols" w:hAnsi="Noto Sans Symbols" w:eastAsia="Noto Sans Symbols" w:cs="Noto Sans Symbols"/>
        <w:sz w:val="20"/>
        <w:szCs w:val="20"/>
      </w:rPr>
    </w:lvl>
    <w:lvl w:ilvl="7">
      <w:start w:val="1"/>
      <w:numFmt w:val="bullet"/>
      <w:isLgl w:val="false"/>
      <w:suff w:val="tab"/>
      <w:lvlText w:val="▪"/>
      <w:lvlJc w:val="left"/>
      <w:pPr>
        <w:ind w:left="5760" w:hanging="360"/>
      </w:pPr>
      <w:rPr>
        <w:rFonts w:ascii="Noto Sans Symbols" w:hAnsi="Noto Sans Symbols" w:eastAsia="Noto Sans Symbols" w:cs="Noto Sans Symbols"/>
        <w:sz w:val="20"/>
        <w:szCs w:val="20"/>
      </w:rPr>
    </w:lvl>
    <w:lvl w:ilvl="8">
      <w:start w:val="1"/>
      <w:numFmt w:val="bullet"/>
      <w:isLgl w:val="false"/>
      <w:suff w:val="tab"/>
      <w:lvlText w:val="▪"/>
      <w:lvlJc w:val="left"/>
      <w:pPr>
        <w:ind w:left="6480" w:hanging="360"/>
      </w:pPr>
      <w:rPr>
        <w:rFonts w:ascii="Noto Sans Symbols" w:hAnsi="Noto Sans Symbols" w:eastAsia="Noto Sans Symbols" w:cs="Noto Sans Symbols"/>
        <w:sz w:val="20"/>
        <w:szCs w:val="20"/>
      </w:rPr>
    </w:lvl>
  </w:abstractNum>
  <w:abstractNum w:abstractNumId="14">
    <w:multiLevelType w:val="hybridMultilevel"/>
    <w:lvl w:ilvl="0">
      <w:start w:val="1"/>
      <w:numFmt w:val="bullet"/>
      <w:isLgl w:val="false"/>
      <w:suff w:val="tab"/>
      <w:lvlText w:val="·"/>
      <w:lvlJc w:val="left"/>
      <w:pPr>
        <w:ind w:left="1189" w:hanging="360"/>
      </w:pPr>
      <w:rPr>
        <w:rFonts w:hint="default" w:ascii="Symbol" w:hAnsi="Symbol" w:eastAsia="Symbol" w:cs="Symbol"/>
      </w:rPr>
    </w:lvl>
    <w:lvl w:ilvl="1">
      <w:start w:val="1"/>
      <w:numFmt w:val="bullet"/>
      <w:isLgl w:val="false"/>
      <w:suff w:val="tab"/>
      <w:lvlText w:val="o"/>
      <w:lvlJc w:val="left"/>
      <w:pPr>
        <w:ind w:left="1909" w:hanging="360"/>
      </w:pPr>
      <w:rPr>
        <w:rFonts w:hint="default" w:ascii="Courier New" w:hAnsi="Courier New" w:eastAsia="Courier New" w:cs="Courier New"/>
      </w:rPr>
    </w:lvl>
    <w:lvl w:ilvl="2">
      <w:start w:val="1"/>
      <w:numFmt w:val="bullet"/>
      <w:isLgl w:val="false"/>
      <w:suff w:val="tab"/>
      <w:lvlText w:val="§"/>
      <w:lvlJc w:val="left"/>
      <w:pPr>
        <w:ind w:left="2629" w:hanging="360"/>
      </w:pPr>
      <w:rPr>
        <w:rFonts w:hint="default" w:ascii="Wingdings" w:hAnsi="Wingdings" w:eastAsia="Wingdings" w:cs="Wingdings"/>
      </w:rPr>
    </w:lvl>
    <w:lvl w:ilvl="3">
      <w:start w:val="1"/>
      <w:numFmt w:val="bullet"/>
      <w:isLgl w:val="false"/>
      <w:suff w:val="tab"/>
      <w:lvlText w:val="·"/>
      <w:lvlJc w:val="left"/>
      <w:pPr>
        <w:ind w:left="3349" w:hanging="360"/>
      </w:pPr>
      <w:rPr>
        <w:rFonts w:hint="default" w:ascii="Symbol" w:hAnsi="Symbol" w:eastAsia="Symbol" w:cs="Symbol"/>
      </w:rPr>
    </w:lvl>
    <w:lvl w:ilvl="4">
      <w:start w:val="1"/>
      <w:numFmt w:val="bullet"/>
      <w:isLgl w:val="false"/>
      <w:suff w:val="tab"/>
      <w:lvlText w:val="o"/>
      <w:lvlJc w:val="left"/>
      <w:pPr>
        <w:ind w:left="4069" w:hanging="360"/>
      </w:pPr>
      <w:rPr>
        <w:rFonts w:hint="default" w:ascii="Courier New" w:hAnsi="Courier New" w:eastAsia="Courier New" w:cs="Courier New"/>
      </w:rPr>
    </w:lvl>
    <w:lvl w:ilvl="5">
      <w:start w:val="1"/>
      <w:numFmt w:val="bullet"/>
      <w:isLgl w:val="false"/>
      <w:suff w:val="tab"/>
      <w:lvlText w:val="§"/>
      <w:lvlJc w:val="left"/>
      <w:pPr>
        <w:ind w:left="4789" w:hanging="360"/>
      </w:pPr>
      <w:rPr>
        <w:rFonts w:hint="default" w:ascii="Wingdings" w:hAnsi="Wingdings" w:eastAsia="Wingdings" w:cs="Wingdings"/>
      </w:rPr>
    </w:lvl>
    <w:lvl w:ilvl="6">
      <w:start w:val="1"/>
      <w:numFmt w:val="bullet"/>
      <w:isLgl w:val="false"/>
      <w:suff w:val="tab"/>
      <w:lvlText w:val="·"/>
      <w:lvlJc w:val="left"/>
      <w:pPr>
        <w:ind w:left="5509" w:hanging="360"/>
      </w:pPr>
      <w:rPr>
        <w:rFonts w:hint="default" w:ascii="Symbol" w:hAnsi="Symbol" w:eastAsia="Symbol" w:cs="Symbol"/>
      </w:rPr>
    </w:lvl>
    <w:lvl w:ilvl="7">
      <w:start w:val="1"/>
      <w:numFmt w:val="bullet"/>
      <w:isLgl w:val="false"/>
      <w:suff w:val="tab"/>
      <w:lvlText w:val="o"/>
      <w:lvlJc w:val="left"/>
      <w:pPr>
        <w:ind w:left="6229" w:hanging="360"/>
      </w:pPr>
      <w:rPr>
        <w:rFonts w:hint="default" w:ascii="Courier New" w:hAnsi="Courier New" w:eastAsia="Courier New" w:cs="Courier New"/>
      </w:rPr>
    </w:lvl>
    <w:lvl w:ilvl="8">
      <w:start w:val="1"/>
      <w:numFmt w:val="bullet"/>
      <w:isLgl w:val="false"/>
      <w:suff w:val="tab"/>
      <w:lvlText w:val="§"/>
      <w:lvlJc w:val="left"/>
      <w:pPr>
        <w:ind w:left="6949" w:hanging="360"/>
      </w:pPr>
      <w:rPr>
        <w:rFonts w:hint="default" w:ascii="Wingdings" w:hAnsi="Wingdings" w:eastAsia="Wingdings" w:cs="Wingdings"/>
      </w:r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pt-BR" w:eastAsia="zh-CN"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3">
    <w:name w:val="Heading 1 Char"/>
    <w:basedOn w:val="10"/>
    <w:link w:val="695"/>
    <w:uiPriority w:val="9"/>
    <w:rPr>
      <w:rFonts w:ascii="Arial" w:hAnsi="Arial" w:eastAsia="Arial" w:cs="Arial"/>
      <w:sz w:val="40"/>
      <w:szCs w:val="40"/>
    </w:rPr>
  </w:style>
  <w:style w:type="character" w:styleId="15">
    <w:name w:val="Heading 2 Char"/>
    <w:basedOn w:val="10"/>
    <w:link w:val="696"/>
    <w:uiPriority w:val="9"/>
    <w:rPr>
      <w:rFonts w:ascii="Arial" w:hAnsi="Arial" w:eastAsia="Arial" w:cs="Arial"/>
      <w:sz w:val="34"/>
    </w:rPr>
  </w:style>
  <w:style w:type="character" w:styleId="17">
    <w:name w:val="Heading 3 Char"/>
    <w:basedOn w:val="10"/>
    <w:link w:val="697"/>
    <w:uiPriority w:val="9"/>
    <w:rPr>
      <w:rFonts w:ascii="Arial" w:hAnsi="Arial" w:eastAsia="Arial" w:cs="Arial"/>
      <w:sz w:val="30"/>
      <w:szCs w:val="30"/>
    </w:rPr>
  </w:style>
  <w:style w:type="character" w:styleId="19">
    <w:name w:val="Heading 4 Char"/>
    <w:basedOn w:val="10"/>
    <w:link w:val="698"/>
    <w:uiPriority w:val="9"/>
    <w:rPr>
      <w:rFonts w:ascii="Arial" w:hAnsi="Arial" w:eastAsia="Arial" w:cs="Arial"/>
      <w:b/>
      <w:bCs/>
      <w:sz w:val="26"/>
      <w:szCs w:val="26"/>
    </w:rPr>
  </w:style>
  <w:style w:type="character" w:styleId="21">
    <w:name w:val="Heading 5 Char"/>
    <w:basedOn w:val="10"/>
    <w:link w:val="699"/>
    <w:uiPriority w:val="9"/>
    <w:rPr>
      <w:rFonts w:ascii="Arial" w:hAnsi="Arial" w:eastAsia="Arial" w:cs="Arial"/>
      <w:b/>
      <w:bCs/>
      <w:sz w:val="24"/>
      <w:szCs w:val="24"/>
    </w:rPr>
  </w:style>
  <w:style w:type="character" w:styleId="23">
    <w:name w:val="Heading 6 Char"/>
    <w:basedOn w:val="10"/>
    <w:link w:val="700"/>
    <w:uiPriority w:val="9"/>
    <w:rPr>
      <w:rFonts w:ascii="Arial" w:hAnsi="Arial" w:eastAsia="Arial" w:cs="Arial"/>
      <w:b/>
      <w:bCs/>
      <w:sz w:val="22"/>
      <w:szCs w:val="22"/>
    </w:rPr>
  </w:style>
  <w:style w:type="paragraph" w:styleId="24">
    <w:name w:val="Heading 7"/>
    <w:basedOn w:val="694"/>
    <w:next w:val="694"/>
    <w:link w:val="25"/>
    <w:uiPriority w:val="9"/>
    <w:unhideWhenUsed/>
    <w:qFormat/>
    <w:pPr>
      <w:keepLines/>
      <w:keepNext/>
      <w:spacing w:before="320" w:after="200"/>
      <w:outlineLvl w:val="6"/>
    </w:pPr>
    <w:rPr>
      <w:rFonts w:ascii="Arial" w:hAnsi="Arial" w:eastAsia="Arial" w:cs="Arial"/>
      <w:b/>
      <w:bCs/>
      <w:i/>
      <w:iCs/>
      <w:sz w:val="22"/>
      <w:szCs w:val="22"/>
    </w:rPr>
  </w:style>
  <w:style w:type="character" w:styleId="25">
    <w:name w:val="Heading 7 Char"/>
    <w:basedOn w:val="10"/>
    <w:link w:val="24"/>
    <w:uiPriority w:val="9"/>
    <w:rPr>
      <w:rFonts w:ascii="Arial" w:hAnsi="Arial" w:eastAsia="Arial" w:cs="Arial"/>
      <w:b/>
      <w:bCs/>
      <w:i/>
      <w:iCs/>
      <w:sz w:val="22"/>
      <w:szCs w:val="22"/>
    </w:rPr>
  </w:style>
  <w:style w:type="paragraph" w:styleId="26">
    <w:name w:val="Heading 8"/>
    <w:basedOn w:val="694"/>
    <w:next w:val="694"/>
    <w:link w:val="27"/>
    <w:uiPriority w:val="9"/>
    <w:unhideWhenUsed/>
    <w:qFormat/>
    <w:pPr>
      <w:keepLines/>
      <w:keepNext/>
      <w:spacing w:before="320" w:after="200"/>
      <w:outlineLvl w:val="7"/>
    </w:pPr>
    <w:rPr>
      <w:rFonts w:ascii="Arial" w:hAnsi="Arial" w:eastAsia="Arial" w:cs="Arial"/>
      <w:i/>
      <w:iCs/>
      <w:sz w:val="22"/>
      <w:szCs w:val="22"/>
    </w:rPr>
  </w:style>
  <w:style w:type="character" w:styleId="27">
    <w:name w:val="Heading 8 Char"/>
    <w:basedOn w:val="10"/>
    <w:link w:val="26"/>
    <w:uiPriority w:val="9"/>
    <w:rPr>
      <w:rFonts w:ascii="Arial" w:hAnsi="Arial" w:eastAsia="Arial" w:cs="Arial"/>
      <w:i/>
      <w:iCs/>
      <w:sz w:val="22"/>
      <w:szCs w:val="22"/>
    </w:rPr>
  </w:style>
  <w:style w:type="paragraph" w:styleId="28">
    <w:name w:val="Heading 9"/>
    <w:basedOn w:val="694"/>
    <w:next w:val="694"/>
    <w:link w:val="29"/>
    <w:uiPriority w:val="9"/>
    <w:unhideWhenUsed/>
    <w:qFormat/>
    <w:pPr>
      <w:keepLines/>
      <w:keepNext/>
      <w:spacing w:before="320" w:after="200"/>
      <w:outlineLvl w:val="8"/>
    </w:pPr>
    <w:rPr>
      <w:rFonts w:ascii="Arial" w:hAnsi="Arial" w:eastAsia="Arial" w:cs="Arial"/>
      <w:i/>
      <w:iCs/>
      <w:sz w:val="21"/>
      <w:szCs w:val="21"/>
    </w:rPr>
  </w:style>
  <w:style w:type="character" w:styleId="29">
    <w:name w:val="Heading 9 Char"/>
    <w:basedOn w:val="10"/>
    <w:link w:val="28"/>
    <w:uiPriority w:val="9"/>
    <w:rPr>
      <w:rFonts w:ascii="Arial" w:hAnsi="Arial" w:eastAsia="Arial" w:cs="Arial"/>
      <w:i/>
      <w:iCs/>
      <w:sz w:val="21"/>
      <w:szCs w:val="21"/>
    </w:rPr>
  </w:style>
  <w:style w:type="paragraph" w:styleId="30">
    <w:name w:val="List Paragraph"/>
    <w:basedOn w:val="694"/>
    <w:uiPriority w:val="34"/>
    <w:qFormat/>
    <w:pPr>
      <w:contextualSpacing/>
      <w:ind w:left="720"/>
    </w:pPr>
  </w:style>
  <w:style w:type="table" w:styleId="31">
    <w:name w:val="Normal Table"/>
    <w:uiPriority w:val="99"/>
    <w:semiHidden/>
    <w:unhideWhenUsed/>
    <w:tblPr>
      <w:tblInd w:w="0" w:type="dxa"/>
      <w:tblCellMar>
        <w:left w:w="108" w:type="dxa"/>
        <w:top w:w="0" w:type="dxa"/>
        <w:right w:w="108" w:type="dxa"/>
        <w:bottom w:w="0" w:type="dxa"/>
      </w:tblCellMar>
    </w:tblPr>
  </w:style>
  <w:style w:type="paragraph" w:styleId="32">
    <w:name w:val="No Spacing"/>
    <w:uiPriority w:val="1"/>
    <w:qFormat/>
    <w:pPr>
      <w:spacing w:before="0" w:after="0" w:line="240" w:lineRule="auto"/>
    </w:pPr>
  </w:style>
  <w:style w:type="character" w:styleId="34">
    <w:name w:val="Title Char"/>
    <w:basedOn w:val="10"/>
    <w:link w:val="701"/>
    <w:uiPriority w:val="10"/>
    <w:rPr>
      <w:sz w:val="48"/>
      <w:szCs w:val="48"/>
    </w:rPr>
  </w:style>
  <w:style w:type="character" w:styleId="36">
    <w:name w:val="Subtitle Char"/>
    <w:basedOn w:val="10"/>
    <w:link w:val="702"/>
    <w:uiPriority w:val="11"/>
    <w:rPr>
      <w:sz w:val="24"/>
      <w:szCs w:val="24"/>
    </w:rPr>
  </w:style>
  <w:style w:type="paragraph" w:styleId="37">
    <w:name w:val="Quote"/>
    <w:basedOn w:val="694"/>
    <w:next w:val="694"/>
    <w:link w:val="38"/>
    <w:uiPriority w:val="29"/>
    <w:qFormat/>
    <w:pPr>
      <w:ind w:left="720" w:right="720"/>
    </w:pPr>
    <w:rPr>
      <w:i/>
    </w:rPr>
  </w:style>
  <w:style w:type="character" w:styleId="38">
    <w:name w:val="Quote Char"/>
    <w:link w:val="37"/>
    <w:uiPriority w:val="29"/>
    <w:rPr>
      <w:i/>
    </w:rPr>
  </w:style>
  <w:style w:type="paragraph" w:styleId="39">
    <w:name w:val="Intense Quote"/>
    <w:basedOn w:val="694"/>
    <w:next w:val="694"/>
    <w:link w:val="4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0">
    <w:name w:val="Intense Quote Char"/>
    <w:link w:val="39"/>
    <w:uiPriority w:val="30"/>
    <w:rPr>
      <w:i/>
    </w:rPr>
  </w:style>
  <w:style w:type="paragraph" w:styleId="41">
    <w:name w:val="Header"/>
    <w:basedOn w:val="694"/>
    <w:link w:val="42"/>
    <w:uiPriority w:val="99"/>
    <w:unhideWhenUsed/>
    <w:pPr>
      <w:spacing w:after="0" w:line="240" w:lineRule="auto"/>
      <w:tabs>
        <w:tab w:val="center" w:pos="7143" w:leader="none"/>
        <w:tab w:val="right" w:pos="14287" w:leader="none"/>
      </w:tabs>
    </w:pPr>
  </w:style>
  <w:style w:type="character" w:styleId="42">
    <w:name w:val="Header Char"/>
    <w:basedOn w:val="10"/>
    <w:link w:val="41"/>
    <w:uiPriority w:val="99"/>
  </w:style>
  <w:style w:type="paragraph" w:styleId="43">
    <w:name w:val="Footer"/>
    <w:basedOn w:val="694"/>
    <w:link w:val="46"/>
    <w:uiPriority w:val="99"/>
    <w:unhideWhenUsed/>
    <w:pPr>
      <w:spacing w:after="0" w:line="240" w:lineRule="auto"/>
      <w:tabs>
        <w:tab w:val="center" w:pos="7143" w:leader="none"/>
        <w:tab w:val="right" w:pos="14287" w:leader="none"/>
      </w:tabs>
    </w:pPr>
  </w:style>
  <w:style w:type="character" w:styleId="44">
    <w:name w:val="Footer Char"/>
    <w:basedOn w:val="10"/>
    <w:link w:val="43"/>
    <w:uiPriority w:val="99"/>
  </w:style>
  <w:style w:type="paragraph" w:styleId="45">
    <w:name w:val="Caption"/>
    <w:basedOn w:val="694"/>
    <w:next w:val="694"/>
    <w:uiPriority w:val="35"/>
    <w:semiHidden/>
    <w:unhideWhenUsed/>
    <w:qFormat/>
    <w:pPr>
      <w:spacing w:line="276" w:lineRule="auto"/>
    </w:pPr>
    <w:rPr>
      <w:b/>
      <w:bCs/>
      <w:color w:val="4f81bd" w:themeColor="accent1"/>
      <w:sz w:val="18"/>
      <w:szCs w:val="18"/>
    </w:rPr>
  </w:style>
  <w:style w:type="character" w:styleId="46">
    <w:name w:val="Caption Char"/>
    <w:basedOn w:val="45"/>
    <w:link w:val="43"/>
    <w:uiPriority w:val="99"/>
  </w:style>
  <w:style w:type="table" w:styleId="47">
    <w:name w:val="Table Grid"/>
    <w:basedOn w:val="3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8">
    <w:name w:val="Table Grid Light"/>
    <w:basedOn w:val="3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49">
    <w:name w:val="Plain Table 1"/>
    <w:basedOn w:val="3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2"/>
    <w:basedOn w:val="3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3"/>
    <w:basedOn w:val="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2">
    <w:name w:val="Plain Table 4"/>
    <w:basedOn w:val="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3">
    <w:name w:val="Plain Table 5"/>
    <w:basedOn w:val="3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4">
    <w:name w:val="Grid Table 1 Light"/>
    <w:basedOn w:val="3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5">
    <w:name w:val="Grid Table 1 Light - Accent 1"/>
    <w:basedOn w:val="3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6">
    <w:name w:val="Grid Table 1 Light - Accent 2"/>
    <w:basedOn w:val="3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7">
    <w:name w:val="Grid Table 1 Light - Accent 3"/>
    <w:basedOn w:val="3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8">
    <w:name w:val="Grid Table 1 Light - Accent 4"/>
    <w:basedOn w:val="3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59">
    <w:name w:val="Grid Table 1 Light - Accent 5"/>
    <w:basedOn w:val="3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0">
    <w:name w:val="Grid Table 1 Light - Accent 6"/>
    <w:basedOn w:val="3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1">
    <w:name w:val="Grid Table 2"/>
    <w:basedOn w:val="3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2">
    <w:name w:val="Grid Table 2 - Accent 1"/>
    <w:basedOn w:val="3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3">
    <w:name w:val="Grid Table 2 - Accent 2"/>
    <w:basedOn w:val="3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4">
    <w:name w:val="Grid Table 2 - Accent 3"/>
    <w:basedOn w:val="3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5">
    <w:name w:val="Grid Table 2 - Accent 4"/>
    <w:basedOn w:val="3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6">
    <w:name w:val="Grid Table 2 - Accent 5"/>
    <w:basedOn w:val="3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7">
    <w:name w:val="Grid Table 2 - Accent 6"/>
    <w:basedOn w:val="3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
    <w:name w:val="Grid Table 3"/>
    <w:basedOn w:val="3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
    <w:name w:val="Grid Table 3 - Accent 1"/>
    <w:basedOn w:val="3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2"/>
    <w:basedOn w:val="3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3"/>
    <w:basedOn w:val="3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4"/>
    <w:basedOn w:val="3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5"/>
    <w:basedOn w:val="3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6"/>
    <w:basedOn w:val="3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4"/>
    <w:basedOn w:val="3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
    <w:name w:val="Grid Table 4 - Accent 1"/>
    <w:basedOn w:val="3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7">
    <w:name w:val="Grid Table 4 - Accent 2"/>
    <w:basedOn w:val="3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
    <w:name w:val="Grid Table 4 - Accent 3"/>
    <w:basedOn w:val="3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
    <w:name w:val="Grid Table 4 - Accent 4"/>
    <w:basedOn w:val="3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
    <w:name w:val="Grid Table 4 - Accent 5"/>
    <w:basedOn w:val="3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
    <w:name w:val="Grid Table 4 - Accent 6"/>
    <w:basedOn w:val="3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
    <w:name w:val="Grid Table 5 Dark"/>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
    <w:name w:val="Grid Table 5 Dark- Accent 1"/>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4">
    <w:name w:val="Grid Table 5 Dark - Accent 2"/>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5">
    <w:name w:val="Grid Table 5 Dark - Accent 3"/>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6">
    <w:name w:val="Grid Table 5 Dark- Accent 4"/>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7">
    <w:name w:val="Grid Table 5 Dark - Accent 5"/>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8">
    <w:name w:val="Grid Table 5 Dark - Accent 6"/>
    <w:basedOn w:val="3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9">
    <w:name w:val="Grid Table 6 Colorful"/>
    <w:basedOn w:val="3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0">
    <w:name w:val="Grid Table 6 Colorful - Accent 1"/>
    <w:basedOn w:val="3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1">
    <w:name w:val="Grid Table 6 Colorful - Accent 2"/>
    <w:basedOn w:val="3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2">
    <w:name w:val="Grid Table 6 Colorful - Accent 3"/>
    <w:basedOn w:val="3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3">
    <w:name w:val="Grid Table 6 Colorful - Accent 4"/>
    <w:basedOn w:val="3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4">
    <w:name w:val="Grid Table 6 Colorful - Accent 5"/>
    <w:basedOn w:val="3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6 Colorful - Accent 6"/>
    <w:basedOn w:val="3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7 Colorful"/>
    <w:basedOn w:val="3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7">
    <w:name w:val="Grid Table 7 Colorful - Accent 1"/>
    <w:basedOn w:val="3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8">
    <w:name w:val="Grid Table 7 Colorful - Accent 2"/>
    <w:basedOn w:val="3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99">
    <w:name w:val="Grid Table 7 Colorful - Accent 3"/>
    <w:basedOn w:val="3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0">
    <w:name w:val="Grid Table 7 Colorful - Accent 4"/>
    <w:basedOn w:val="3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1">
    <w:name w:val="Grid Table 7 Colorful - Accent 5"/>
    <w:basedOn w:val="3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2">
    <w:name w:val="Grid Table 7 Colorful - Accent 6"/>
    <w:basedOn w:val="3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3">
    <w:name w:val="List Table 1 Light"/>
    <w:basedOn w:val="3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4">
    <w:name w:val="List Table 1 Light - Accent 1"/>
    <w:basedOn w:val="3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5">
    <w:name w:val="List Table 1 Light - Accent 2"/>
    <w:basedOn w:val="31"/>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6">
    <w:name w:val="List Table 1 Light - Accent 3"/>
    <w:basedOn w:val="31"/>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7">
    <w:name w:val="List Table 1 Light - Accent 4"/>
    <w:basedOn w:val="31"/>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8">
    <w:name w:val="List Table 1 Light - Accent 5"/>
    <w:basedOn w:val="31"/>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
    <w:name w:val="List Table 1 Light - Accent 6"/>
    <w:basedOn w:val="31"/>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
    <w:name w:val="List Table 2"/>
    <w:basedOn w:val="3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
    <w:name w:val="List Table 2 - Accent 1"/>
    <w:basedOn w:val="3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
    <w:name w:val="List Table 2 - Accent 2"/>
    <w:basedOn w:val="3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
    <w:name w:val="List Table 2 - Accent 3"/>
    <w:basedOn w:val="3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4">
    <w:name w:val="List Table 2 - Accent 4"/>
    <w:basedOn w:val="3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5">
    <w:name w:val="List Table 2 - Accent 5"/>
    <w:basedOn w:val="3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
    <w:name w:val="List Table 2 - Accent 6"/>
    <w:basedOn w:val="3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7">
    <w:name w:val="List Table 3"/>
    <w:basedOn w:val="3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8">
    <w:name w:val="List Table 3 - Accent 1"/>
    <w:basedOn w:val="3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19">
    <w:name w:val="List Table 3 - Accent 2"/>
    <w:basedOn w:val="3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0">
    <w:name w:val="List Table 3 - Accent 3"/>
    <w:basedOn w:val="3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1">
    <w:name w:val="List Table 3 - Accent 4"/>
    <w:basedOn w:val="3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2">
    <w:name w:val="List Table 3 - Accent 5"/>
    <w:basedOn w:val="3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3">
    <w:name w:val="List Table 3 - Accent 6"/>
    <w:basedOn w:val="3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4">
    <w:name w:val="List Table 4"/>
    <w:basedOn w:val="3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5">
    <w:name w:val="List Table 4 - Accent 1"/>
    <w:basedOn w:val="3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6">
    <w:name w:val="List Table 4 - Accent 2"/>
    <w:basedOn w:val="3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7">
    <w:name w:val="List Table 4 - Accent 3"/>
    <w:basedOn w:val="3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8">
    <w:name w:val="List Table 4 - Accent 4"/>
    <w:basedOn w:val="3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29">
    <w:name w:val="List Table 4 - Accent 5"/>
    <w:basedOn w:val="3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0">
    <w:name w:val="List Table 4 - Accent 6"/>
    <w:basedOn w:val="3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1">
    <w:name w:val="List Table 5 Dark"/>
    <w:basedOn w:val="3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1"/>
    <w:basedOn w:val="3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2"/>
    <w:basedOn w:val="3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3"/>
    <w:basedOn w:val="3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4"/>
    <w:basedOn w:val="3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5"/>
    <w:basedOn w:val="3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6"/>
    <w:basedOn w:val="3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6 Colorful"/>
    <w:basedOn w:val="3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9">
    <w:name w:val="List Table 6 Colorful - Accent 1"/>
    <w:basedOn w:val="3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0">
    <w:name w:val="List Table 6 Colorful - Accent 2"/>
    <w:basedOn w:val="3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1">
    <w:name w:val="List Table 6 Colorful - Accent 3"/>
    <w:basedOn w:val="3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2">
    <w:name w:val="List Table 6 Colorful - Accent 4"/>
    <w:basedOn w:val="3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3">
    <w:name w:val="List Table 6 Colorful - Accent 5"/>
    <w:basedOn w:val="3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4">
    <w:name w:val="List Table 6 Colorful - Accent 6"/>
    <w:basedOn w:val="3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5">
    <w:name w:val="List Table 7 Colorful"/>
    <w:basedOn w:val="3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6">
    <w:name w:val="List Table 7 Colorful - Accent 1"/>
    <w:basedOn w:val="3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7">
    <w:name w:val="List Table 7 Colorful - Accent 2"/>
    <w:basedOn w:val="3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8">
    <w:name w:val="List Table 7 Colorful - Accent 3"/>
    <w:basedOn w:val="3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49">
    <w:name w:val="List Table 7 Colorful - Accent 4"/>
    <w:basedOn w:val="3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0">
    <w:name w:val="List Table 7 Colorful - Accent 5"/>
    <w:basedOn w:val="3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1">
    <w:name w:val="List Table 7 Colorful - Accent 6"/>
    <w:basedOn w:val="3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2">
    <w:name w:val="Lined - Accent"/>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3">
    <w:name w:val="Lined - Accent 1"/>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4">
    <w:name w:val="Lined - Accent 2"/>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5">
    <w:name w:val="Lined - Accent 3"/>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6">
    <w:name w:val="Lined - Accent 4"/>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7">
    <w:name w:val="Lined - Accent 5"/>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8">
    <w:name w:val="Lined - Accent 6"/>
    <w:basedOn w:val="3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59">
    <w:name w:val="Bordered &amp; Lined - Accent"/>
    <w:basedOn w:val="3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0">
    <w:name w:val="Bordered &amp; Lined - Accent 1"/>
    <w:basedOn w:val="3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1">
    <w:name w:val="Bordered &amp; Lined - Accent 2"/>
    <w:basedOn w:val="3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2">
    <w:name w:val="Bordered &amp; Lined - Accent 3"/>
    <w:basedOn w:val="3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3">
    <w:name w:val="Bordered &amp; Lined - Accent 4"/>
    <w:basedOn w:val="3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4">
    <w:name w:val="Bordered &amp; Lined - Accent 5"/>
    <w:basedOn w:val="3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5">
    <w:name w:val="Bordered &amp; Lined - Accent 6"/>
    <w:basedOn w:val="3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6">
    <w:name w:val="Bordered"/>
    <w:basedOn w:val="3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7">
    <w:name w:val="Bordered - Accent 1"/>
    <w:basedOn w:val="3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8">
    <w:name w:val="Bordered - Accent 2"/>
    <w:basedOn w:val="3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69">
    <w:name w:val="Bordered - Accent 3"/>
    <w:basedOn w:val="3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0">
    <w:name w:val="Bordered - Accent 4"/>
    <w:basedOn w:val="3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1">
    <w:name w:val="Bordered - Accent 5"/>
    <w:basedOn w:val="3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2">
    <w:name w:val="Bordered - Accent 6"/>
    <w:basedOn w:val="3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3">
    <w:name w:val="Hyperlink"/>
    <w:uiPriority w:val="99"/>
    <w:unhideWhenUsed/>
    <w:rPr>
      <w:color w:val="0000ff" w:themeColor="hyperlink"/>
      <w:u w:val="single"/>
    </w:rPr>
  </w:style>
  <w:style w:type="paragraph" w:styleId="174">
    <w:name w:val="footnote text"/>
    <w:basedOn w:val="694"/>
    <w:link w:val="175"/>
    <w:uiPriority w:val="99"/>
    <w:semiHidden/>
    <w:unhideWhenUsed/>
    <w:pPr>
      <w:spacing w:after="40" w:line="240" w:lineRule="auto"/>
    </w:pPr>
    <w:rPr>
      <w:sz w:val="18"/>
    </w:rPr>
  </w:style>
  <w:style w:type="character" w:styleId="175">
    <w:name w:val="Footnote Text Char"/>
    <w:link w:val="174"/>
    <w:uiPriority w:val="99"/>
    <w:rPr>
      <w:sz w:val="18"/>
    </w:rPr>
  </w:style>
  <w:style w:type="character" w:styleId="176">
    <w:name w:val="footnote reference"/>
    <w:basedOn w:val="10"/>
    <w:uiPriority w:val="99"/>
    <w:unhideWhenUsed/>
    <w:rPr>
      <w:vertAlign w:val="superscript"/>
    </w:rPr>
  </w:style>
  <w:style w:type="paragraph" w:styleId="177">
    <w:name w:val="endnote text"/>
    <w:basedOn w:val="694"/>
    <w:link w:val="178"/>
    <w:uiPriority w:val="99"/>
    <w:semiHidden/>
    <w:unhideWhenUsed/>
    <w:pPr>
      <w:spacing w:after="0" w:line="240" w:lineRule="auto"/>
    </w:pPr>
    <w:rPr>
      <w:sz w:val="20"/>
    </w:rPr>
  </w:style>
  <w:style w:type="character" w:styleId="178">
    <w:name w:val="Endnote Text Char"/>
    <w:link w:val="177"/>
    <w:uiPriority w:val="99"/>
    <w:rPr>
      <w:sz w:val="20"/>
    </w:rPr>
  </w:style>
  <w:style w:type="character" w:styleId="179">
    <w:name w:val="endnote reference"/>
    <w:basedOn w:val="10"/>
    <w:uiPriority w:val="99"/>
    <w:semiHidden/>
    <w:unhideWhenUsed/>
    <w:rPr>
      <w:vertAlign w:val="superscript"/>
    </w:rPr>
  </w:style>
  <w:style w:type="paragraph" w:styleId="180">
    <w:name w:val="toc 1"/>
    <w:basedOn w:val="694"/>
    <w:next w:val="694"/>
    <w:uiPriority w:val="39"/>
    <w:unhideWhenUsed/>
    <w:pPr>
      <w:ind w:left="0" w:right="0" w:firstLine="0"/>
      <w:spacing w:after="57"/>
    </w:pPr>
  </w:style>
  <w:style w:type="paragraph" w:styleId="181">
    <w:name w:val="toc 2"/>
    <w:basedOn w:val="694"/>
    <w:next w:val="694"/>
    <w:uiPriority w:val="39"/>
    <w:unhideWhenUsed/>
    <w:pPr>
      <w:ind w:left="283" w:right="0" w:firstLine="0"/>
      <w:spacing w:after="57"/>
    </w:pPr>
  </w:style>
  <w:style w:type="paragraph" w:styleId="182">
    <w:name w:val="toc 3"/>
    <w:basedOn w:val="694"/>
    <w:next w:val="694"/>
    <w:uiPriority w:val="39"/>
    <w:unhideWhenUsed/>
    <w:pPr>
      <w:ind w:left="567" w:right="0" w:firstLine="0"/>
      <w:spacing w:after="57"/>
    </w:pPr>
  </w:style>
  <w:style w:type="paragraph" w:styleId="183">
    <w:name w:val="toc 4"/>
    <w:basedOn w:val="694"/>
    <w:next w:val="694"/>
    <w:uiPriority w:val="39"/>
    <w:unhideWhenUsed/>
    <w:pPr>
      <w:ind w:left="850" w:right="0" w:firstLine="0"/>
      <w:spacing w:after="57"/>
    </w:pPr>
  </w:style>
  <w:style w:type="paragraph" w:styleId="184">
    <w:name w:val="toc 5"/>
    <w:basedOn w:val="694"/>
    <w:next w:val="694"/>
    <w:uiPriority w:val="39"/>
    <w:unhideWhenUsed/>
    <w:pPr>
      <w:ind w:left="1134" w:right="0" w:firstLine="0"/>
      <w:spacing w:after="57"/>
    </w:pPr>
  </w:style>
  <w:style w:type="paragraph" w:styleId="185">
    <w:name w:val="toc 6"/>
    <w:basedOn w:val="694"/>
    <w:next w:val="694"/>
    <w:uiPriority w:val="39"/>
    <w:unhideWhenUsed/>
    <w:pPr>
      <w:ind w:left="1417" w:right="0" w:firstLine="0"/>
      <w:spacing w:after="57"/>
    </w:pPr>
  </w:style>
  <w:style w:type="paragraph" w:styleId="186">
    <w:name w:val="toc 7"/>
    <w:basedOn w:val="694"/>
    <w:next w:val="694"/>
    <w:uiPriority w:val="39"/>
    <w:unhideWhenUsed/>
    <w:pPr>
      <w:ind w:left="1701" w:right="0" w:firstLine="0"/>
      <w:spacing w:after="57"/>
    </w:pPr>
  </w:style>
  <w:style w:type="paragraph" w:styleId="187">
    <w:name w:val="toc 8"/>
    <w:basedOn w:val="694"/>
    <w:next w:val="694"/>
    <w:uiPriority w:val="39"/>
    <w:unhideWhenUsed/>
    <w:pPr>
      <w:ind w:left="1984" w:right="0" w:firstLine="0"/>
      <w:spacing w:after="57"/>
    </w:pPr>
  </w:style>
  <w:style w:type="paragraph" w:styleId="188">
    <w:name w:val="toc 9"/>
    <w:basedOn w:val="694"/>
    <w:next w:val="694"/>
    <w:uiPriority w:val="39"/>
    <w:unhideWhenUsed/>
    <w:pPr>
      <w:ind w:left="2268" w:right="0" w:firstLine="0"/>
      <w:spacing w:after="57"/>
    </w:pPr>
  </w:style>
  <w:style w:type="paragraph" w:styleId="189">
    <w:name w:val="TOC Heading"/>
    <w:uiPriority w:val="39"/>
    <w:unhideWhenUsed/>
  </w:style>
  <w:style w:type="paragraph" w:styleId="190">
    <w:name w:val="table of figures"/>
    <w:basedOn w:val="694"/>
    <w:next w:val="694"/>
    <w:uiPriority w:val="99"/>
    <w:unhideWhenUsed/>
    <w:pPr>
      <w:spacing w:after="0" w:afterAutospacing="0"/>
    </w:pPr>
  </w:style>
  <w:style w:type="table" w:styleId="693" w:default="1">
    <w:name w:val="TableNormal"/>
    <w:tblPr>
      <w:tblCellMar>
        <w:left w:w="100" w:type="dxa"/>
        <w:top w:w="100" w:type="dxa"/>
        <w:right w:w="100" w:type="dxa"/>
        <w:bottom w:w="100" w:type="dxa"/>
      </w:tblCellMar>
    </w:tblPr>
  </w:style>
  <w:style w:type="paragraph" w:styleId="694" w:default="1">
    <w:name w:val="Normal"/>
  </w:style>
  <w:style w:type="paragraph" w:styleId="695">
    <w:name w:val="Heading 1"/>
    <w:basedOn w:val="694"/>
    <w:next w:val="694"/>
    <w:pPr>
      <w:keepLines/>
      <w:keepNext/>
      <w:spacing w:before="360" w:after="80"/>
    </w:pPr>
    <w:rPr>
      <w:rFonts w:ascii="Play" w:hAnsi="Play" w:eastAsia="Play" w:cs="Play"/>
      <w:color w:val="0f4761"/>
      <w:sz w:val="40"/>
      <w:szCs w:val="40"/>
    </w:rPr>
  </w:style>
  <w:style w:type="paragraph" w:styleId="696">
    <w:name w:val="Heading 2"/>
    <w:basedOn w:val="694"/>
    <w:next w:val="694"/>
    <w:pPr>
      <w:keepLines/>
      <w:keepNext/>
      <w:spacing w:before="160" w:after="80"/>
    </w:pPr>
    <w:rPr>
      <w:rFonts w:ascii="Play" w:hAnsi="Play" w:eastAsia="Play" w:cs="Play"/>
      <w:color w:val="0f4761"/>
      <w:sz w:val="32"/>
      <w:szCs w:val="32"/>
    </w:rPr>
  </w:style>
  <w:style w:type="paragraph" w:styleId="697">
    <w:name w:val="Heading 3"/>
    <w:basedOn w:val="694"/>
    <w:next w:val="694"/>
    <w:pPr>
      <w:keepLines/>
      <w:keepNext/>
      <w:spacing w:before="160" w:after="80"/>
    </w:pPr>
    <w:rPr>
      <w:color w:val="0f4761"/>
      <w:sz w:val="28"/>
      <w:szCs w:val="28"/>
    </w:rPr>
  </w:style>
  <w:style w:type="paragraph" w:styleId="698">
    <w:name w:val="Heading 4"/>
    <w:basedOn w:val="694"/>
    <w:next w:val="694"/>
    <w:pPr>
      <w:keepLines/>
      <w:keepNext/>
      <w:spacing w:before="80" w:after="40"/>
    </w:pPr>
    <w:rPr>
      <w:i/>
      <w:iCs/>
      <w:color w:val="0f4761"/>
    </w:rPr>
  </w:style>
  <w:style w:type="paragraph" w:styleId="699">
    <w:name w:val="Heading 5"/>
    <w:basedOn w:val="694"/>
    <w:next w:val="694"/>
    <w:pPr>
      <w:keepLines/>
      <w:keepNext/>
      <w:spacing w:before="80" w:after="40"/>
    </w:pPr>
    <w:rPr>
      <w:color w:val="0f4761"/>
    </w:rPr>
  </w:style>
  <w:style w:type="paragraph" w:styleId="700">
    <w:name w:val="Heading 6"/>
    <w:basedOn w:val="694"/>
    <w:next w:val="694"/>
    <w:pPr>
      <w:keepLines/>
      <w:keepNext/>
      <w:spacing w:before="40" w:after="0"/>
    </w:pPr>
    <w:rPr>
      <w:i/>
      <w:iCs/>
      <w:color w:val="595959"/>
    </w:rPr>
  </w:style>
  <w:style w:type="paragraph" w:styleId="701">
    <w:name w:val="Title"/>
    <w:basedOn w:val="694"/>
    <w:next w:val="694"/>
    <w:pPr>
      <w:spacing w:after="80" w:line="240" w:lineRule="auto"/>
    </w:pPr>
    <w:rPr>
      <w:rFonts w:ascii="Play" w:hAnsi="Play" w:eastAsia="Play" w:cs="Play"/>
      <w:sz w:val="56"/>
      <w:szCs w:val="56"/>
    </w:rPr>
  </w:style>
  <w:style w:type="paragraph" w:styleId="702">
    <w:name w:val="Subtitle"/>
    <w:basedOn w:val="694"/>
    <w:next w:val="694"/>
    <w:rPr>
      <w:color w:val="595959"/>
      <w:sz w:val="28"/>
      <w:szCs w:val="28"/>
    </w:rPr>
  </w:style>
  <w:style w:type="table" w:styleId="703">
    <w:name w:val="StGen0"/>
    <w:basedOn w:val="693"/>
    <w:tblPr>
      <w:tblStyleRowBandSize w:val="1"/>
      <w:tblStyleColBandSize w:val="1"/>
      <w:tblCellMar>
        <w:left w:w="115" w:type="dxa"/>
        <w:top w:w="0" w:type="dxa"/>
        <w:right w:w="115" w:type="dxa"/>
        <w:bottom w:w="0" w:type="dxa"/>
      </w:tblCellMar>
    </w:tblPr>
  </w:style>
  <w:style w:type="table" w:styleId="704">
    <w:name w:val="StGen1"/>
    <w:basedOn w:val="693"/>
    <w:pPr>
      <w:spacing w:after="0" w:line="240" w:lineRule="auto"/>
    </w:pPr>
    <w:rPr>
      <w:rFonts w:ascii="Calibri" w:hAnsi="Calibri" w:eastAsia="Calibri" w:cs="Calibri"/>
      <w:sz w:val="22"/>
      <w:szCs w:val="22"/>
    </w:rPr>
    <w:tblPr>
      <w:tblStyleRowBandSize w:val="1"/>
      <w:tblStyleColBandSize w:val="1"/>
      <w:tblCellMar>
        <w:left w:w="108" w:type="dxa"/>
        <w:top w:w="0" w:type="dxa"/>
        <w:right w:w="108" w:type="dxa"/>
        <w:bottom w:w="0" w:type="dxa"/>
      </w:tblCellMar>
    </w:tblPr>
  </w:style>
  <w:style w:type="table" w:styleId="705">
    <w:name w:val="StGen2"/>
    <w:basedOn w:val="693"/>
    <w:tblPr>
      <w:tblStyleRowBandSize w:val="1"/>
      <w:tblStyleColBandSize w:val="1"/>
      <w:tblCellMar>
        <w:left w:w="115" w:type="dxa"/>
        <w:top w:w="0" w:type="dxa"/>
        <w:right w:w="115" w:type="dxa"/>
        <w:bottom w:w="0" w:type="dxa"/>
      </w:tblCellMar>
    </w:tblPr>
  </w:style>
  <w:style w:type="table" w:styleId="706">
    <w:name w:val="StGen3"/>
    <w:basedOn w:val="693"/>
    <w:tblPr>
      <w:tblStyleRowBandSize w:val="1"/>
      <w:tblStyleColBandSize w:val="1"/>
      <w:tblCellMar>
        <w:left w:w="115" w:type="dxa"/>
        <w:top w:w="0" w:type="dxa"/>
        <w:right w:w="115" w:type="dxa"/>
        <w:bottom w:w="0" w:type="dxa"/>
      </w:tblCellMar>
    </w:tblPr>
  </w:style>
  <w:style w:type="table" w:styleId="707">
    <w:name w:val="StGen4"/>
    <w:basedOn w:val="693"/>
    <w:tblPr>
      <w:tblStyleRowBandSize w:val="1"/>
      <w:tblStyleColBandSize w:val="1"/>
      <w:tblCellMar>
        <w:left w:w="115" w:type="dxa"/>
        <w:top w:w="0" w:type="dxa"/>
        <w:right w:w="115" w:type="dxa"/>
        <w:bottom w:w="0" w:type="dxa"/>
      </w:tblCellMar>
    </w:tblPr>
  </w:style>
  <w:style w:type="table" w:styleId="708">
    <w:name w:val="StGen5"/>
    <w:basedOn w:val="693"/>
    <w:tblPr>
      <w:tblStyleRowBandSize w:val="1"/>
      <w:tblStyleColBandSize w:val="1"/>
      <w:tblCellMar>
        <w:left w:w="115" w:type="dxa"/>
        <w:top w:w="0" w:type="dxa"/>
        <w:right w:w="115" w:type="dxa"/>
        <w:bottom w:w="0" w:type="dxa"/>
      </w:tblCellMar>
    </w:tblPr>
  </w:style>
  <w:style w:type="table" w:styleId="709">
    <w:name w:val="StGen6"/>
    <w:basedOn w:val="693"/>
    <w:tblPr>
      <w:tblStyleRowBandSize w:val="1"/>
      <w:tblStyleColBandSize w:val="1"/>
      <w:tblCellMar>
        <w:left w:w="115" w:type="dxa"/>
        <w:top w:w="0" w:type="dxa"/>
        <w:right w:w="115" w:type="dxa"/>
        <w:bottom w:w="0" w:type="dxa"/>
      </w:tblCellMar>
    </w:tblPr>
  </w:style>
  <w:style w:type="table" w:styleId="710">
    <w:name w:val="StGen7"/>
    <w:basedOn w:val="693"/>
    <w:tblPr>
      <w:tblStyleRowBandSize w:val="1"/>
      <w:tblStyleColBandSize w:val="1"/>
      <w:tblCellMar>
        <w:left w:w="115" w:type="dxa"/>
        <w:top w:w="0" w:type="dxa"/>
        <w:right w:w="115" w:type="dxa"/>
        <w:bottom w:w="0" w:type="dxa"/>
      </w:tblCellMar>
    </w:tblPr>
  </w:style>
  <w:style w:type="table" w:styleId="711">
    <w:name w:val="StGen8"/>
    <w:basedOn w:val="693"/>
    <w:tblPr>
      <w:tblStyleRowBandSize w:val="1"/>
      <w:tblStyleColBandSize w:val="1"/>
      <w:tblCellMar>
        <w:left w:w="115" w:type="dxa"/>
        <w:top w:w="0" w:type="dxa"/>
        <w:right w:w="115" w:type="dxa"/>
        <w:bottom w:w="0" w:type="dxa"/>
      </w:tblCellMar>
    </w:tblPr>
  </w:style>
  <w:style w:type="table" w:styleId="712">
    <w:name w:val="StGen9"/>
    <w:basedOn w:val="693"/>
    <w:tblPr>
      <w:tblStyleRowBandSize w:val="1"/>
      <w:tblStyleColBandSize w:val="1"/>
      <w:tblCellMar>
        <w:left w:w="115" w:type="dxa"/>
        <w:top w:w="0" w:type="dxa"/>
        <w:right w:w="115" w:type="dxa"/>
        <w:bottom w:w="0" w:type="dxa"/>
      </w:tblCellMar>
    </w:tblPr>
  </w:style>
  <w:style w:type="table" w:styleId="713">
    <w:name w:val="StGen10"/>
    <w:basedOn w:val="693"/>
    <w:tblPr>
      <w:tblStyleRowBandSize w:val="1"/>
      <w:tblStyleColBandSize w:val="1"/>
      <w:tblCellMar>
        <w:left w:w="115" w:type="dxa"/>
        <w:top w:w="0" w:type="dxa"/>
        <w:right w:w="115" w:type="dxa"/>
        <w:bottom w:w="0" w:type="dxa"/>
      </w:tblCellMar>
    </w:tblPr>
  </w:style>
  <w:style w:type="table" w:styleId="714">
    <w:name w:val="StGen11"/>
    <w:basedOn w:val="693"/>
    <w:tblPr>
      <w:tblStyleRowBandSize w:val="1"/>
      <w:tblStyleColBandSize w:val="1"/>
      <w:tblCellMar>
        <w:left w:w="115" w:type="dxa"/>
        <w:top w:w="0" w:type="dxa"/>
        <w:right w:w="115" w:type="dxa"/>
        <w:bottom w:w="0" w:type="dxa"/>
      </w:tblCellMar>
    </w:tblPr>
  </w:style>
  <w:style w:type="table" w:styleId="715">
    <w:name w:val="StGen12"/>
    <w:basedOn w:val="693"/>
    <w:tblPr>
      <w:tblStyleRowBandSize w:val="1"/>
      <w:tblStyleColBandSize w:val="1"/>
      <w:tblCellMar>
        <w:left w:w="115" w:type="dxa"/>
        <w:top w:w="0" w:type="dxa"/>
        <w:right w:w="115" w:type="dxa"/>
        <w:bottom w:w="0" w:type="dxa"/>
      </w:tblCellMar>
    </w:tblPr>
  </w:style>
  <w:style w:type="table" w:styleId="716">
    <w:name w:val="StGen13"/>
    <w:basedOn w:val="693"/>
    <w:tblPr>
      <w:tblStyleRowBandSize w:val="1"/>
      <w:tblStyleColBandSize w:val="1"/>
      <w:tblCellMar>
        <w:left w:w="115" w:type="dxa"/>
        <w:top w:w="0" w:type="dxa"/>
        <w:right w:w="115" w:type="dxa"/>
        <w:bottom w:w="0" w:type="dxa"/>
      </w:tblCellMar>
    </w:tblPr>
  </w:style>
  <w:style w:type="table" w:styleId="717">
    <w:name w:val="StGen14"/>
    <w:basedOn w:val="693"/>
    <w:pPr>
      <w:spacing w:after="0" w:line="240" w:lineRule="auto"/>
    </w:pPr>
    <w:rPr>
      <w:rFonts w:ascii="Calibri" w:hAnsi="Calibri" w:eastAsia="Calibri" w:cs="Calibri"/>
      <w:sz w:val="22"/>
      <w:szCs w:val="22"/>
    </w:rPr>
    <w:tblPr>
      <w:tblStyleRowBandSize w:val="1"/>
      <w:tblStyleColBandSize w:val="1"/>
      <w:tblCellMar>
        <w:left w:w="108" w:type="dxa"/>
        <w:top w:w="0" w:type="dxa"/>
        <w:right w:w="108" w:type="dxa"/>
        <w:bottom w:w="0" w:type="dxa"/>
      </w:tblCellMar>
    </w:tblPr>
  </w:style>
  <w:style w:type="table" w:styleId="718">
    <w:name w:val="StGen15"/>
    <w:basedOn w:val="693"/>
    <w:tblPr>
      <w:tblStyleRowBandSize w:val="1"/>
      <w:tblStyleColBandSize w:val="1"/>
      <w:tblCellMar>
        <w:left w:w="115" w:type="dxa"/>
        <w:top w:w="0" w:type="dxa"/>
        <w:right w:w="115" w:type="dxa"/>
        <w:bottom w:w="0" w:type="dxa"/>
      </w:tblCellMar>
    </w:tblPr>
  </w:style>
  <w:style w:type="table" w:styleId="719">
    <w:name w:val="StGen16"/>
    <w:basedOn w:val="693"/>
    <w:tblPr>
      <w:tblStyleRowBandSize w:val="1"/>
      <w:tblStyleColBandSize w:val="1"/>
      <w:tblCellMar>
        <w:left w:w="115" w:type="dxa"/>
        <w:top w:w="0" w:type="dxa"/>
        <w:right w:w="115" w:type="dxa"/>
        <w:bottom w:w="0" w:type="dxa"/>
      </w:tblCellMar>
    </w:tblPr>
  </w:style>
  <w:style w:type="character" w:styleId="2359" w:default="1">
    <w:name w:val="Default Paragraph Font"/>
    <w:uiPriority w:val="1"/>
    <w:semiHidden/>
    <w:unhideWhenUsed/>
  </w:style>
  <w:style w:type="numbering" w:styleId="2360" w:default="1">
    <w:name w:val="No List"/>
    <w:uiPriority w:val="99"/>
    <w:semiHidden/>
    <w:unhideWhenUsed/>
  </w:style>
  <w:style w:type="character" w:styleId="1_2864" w:customStyle="1">
    <w:name w:val="normaltextrun"/>
    <w:basedOn w:val="904"/>
  </w:style>
  <w:style w:type="character" w:styleId="1_2865" w:customStyle="1">
    <w:name w:val="annotation reference"/>
    <w:basedOn w:val="904"/>
    <w:uiPriority w:val="99"/>
    <w:semiHidden/>
    <w:unhideWhenUsed/>
    <w:rPr>
      <w:sz w:val="16"/>
      <w:szCs w:val="16"/>
    </w:rPr>
  </w:style>
  <w:style w:type="paragraph" w:styleId="1_2863" w:customStyle="1">
    <w:name w:val="paragraph"/>
    <w:basedOn w:val="894"/>
    <w:pPr>
      <w:contextualSpacing w:val="0"/>
      <w:ind w:left="0" w:right="0" w:firstLine="0"/>
      <w:jc w:val="left"/>
      <w:keepLines w:val="0"/>
      <w:keepNext w:val="0"/>
      <w:pageBreakBefore w:val="0"/>
      <w:spacing w:before="100" w:beforeAutospacing="1" w:after="100" w:afterAutospacing="1" w:line="240" w:lineRule="auto"/>
      <w:shd w:val="nil" w:color="000000"/>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pt-BR" w:eastAsia="pt-BR"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image" Target="media/image5.png"/></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 Id="rId3" Type="http://schemas.openxmlformats.org/officeDocument/2006/relationships/image" Target="media/image3.jpg"/><Relationship Id="rId4" Type="http://schemas.openxmlformats.org/officeDocument/2006/relationships/image" Target="media/image4.png"/></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ONLYOFFICE/7.2.1.36</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ies>
</file>